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CA4C" w14:textId="5DD20732" w:rsidR="004D283E" w:rsidRDefault="004D283E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="Calibri" w:hAnsi="Calibri"/>
          <w:b/>
          <w:sz w:val="24"/>
          <w:szCs w:val="32"/>
          <w:u w:val="single"/>
        </w:rPr>
        <w:t>Directions</w:t>
      </w:r>
      <w:r>
        <w:rPr>
          <w:rFonts w:ascii="Calibri" w:hAnsi="Calibri"/>
          <w:b/>
          <w:sz w:val="24"/>
          <w:szCs w:val="32"/>
        </w:rPr>
        <w:t xml:space="preserve"> for </w:t>
      </w:r>
      <w:r w:rsidR="00E65C9C">
        <w:rPr>
          <w:rFonts w:asciiTheme="minorHAnsi" w:eastAsia="Times New Roman" w:hAnsiTheme="minorHAnsi"/>
          <w:b/>
          <w:color w:val="000000"/>
          <w:sz w:val="24"/>
          <w:szCs w:val="24"/>
        </w:rPr>
        <w:t>G</w:t>
      </w:r>
      <w:r w:rsidR="00BF2CF5">
        <w:rPr>
          <w:rFonts w:asciiTheme="minorHAnsi" w:eastAsia="Times New Roman" w:hAnsiTheme="minorHAnsi"/>
          <w:b/>
          <w:color w:val="000000"/>
          <w:sz w:val="24"/>
          <w:szCs w:val="24"/>
        </w:rPr>
        <w:t>P</w:t>
      </w:r>
      <w:r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r w:rsidR="005D0313">
        <w:rPr>
          <w:rFonts w:asciiTheme="minorHAnsi" w:eastAsia="Times New Roman" w:hAnsiTheme="minorHAnsi"/>
          <w:b/>
          <w:color w:val="000000"/>
          <w:sz w:val="24"/>
          <w:szCs w:val="24"/>
        </w:rPr>
        <w:t>Competenc</w:t>
      </w:r>
      <w:r w:rsidR="001A189C">
        <w:rPr>
          <w:rFonts w:asciiTheme="minorHAnsi" w:eastAsia="Times New Roman" w:hAnsiTheme="minorHAnsi"/>
          <w:b/>
          <w:color w:val="000000"/>
          <w:sz w:val="24"/>
          <w:szCs w:val="24"/>
        </w:rPr>
        <w:t>y</w:t>
      </w:r>
      <w:r w:rsidR="005D0313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Assessment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(Required Element </w:t>
      </w:r>
      <w:r w:rsidR="00BF2CF5">
        <w:rPr>
          <w:rFonts w:asciiTheme="minorHAnsi" w:eastAsia="Times New Roman" w:hAnsiTheme="minorHAnsi"/>
          <w:b/>
          <w:color w:val="000000"/>
          <w:sz w:val="24"/>
          <w:szCs w:val="24"/>
        </w:rPr>
        <w:t>4</w:t>
      </w:r>
      <w:r w:rsidR="0013107B">
        <w:rPr>
          <w:rFonts w:asciiTheme="minorHAnsi" w:eastAsia="Times New Roman" w:hAnsiTheme="minorHAnsi"/>
          <w:b/>
          <w:color w:val="000000"/>
          <w:sz w:val="24"/>
          <w:szCs w:val="24"/>
        </w:rPr>
        <w:t>.1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>)</w:t>
      </w:r>
    </w:p>
    <w:p w14:paraId="1A98E2EB" w14:textId="38E9908C" w:rsidR="008171B1" w:rsidRPr="008171B1" w:rsidRDefault="008171B1" w:rsidP="008171B1">
      <w:pPr>
        <w:pStyle w:val="bullet-01"/>
        <w:numPr>
          <w:ilvl w:val="0"/>
          <w:numId w:val="0"/>
        </w:numPr>
        <w:tabs>
          <w:tab w:val="left" w:pos="720"/>
        </w:tabs>
        <w:spacing w:after="0"/>
        <w:ind w:left="72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19800" w:type="dxa"/>
        <w:tblInd w:w="-270" w:type="dxa"/>
        <w:tblLook w:val="04A0" w:firstRow="1" w:lastRow="0" w:firstColumn="1" w:lastColumn="0" w:noHBand="0" w:noVBand="1"/>
      </w:tblPr>
      <w:tblGrid>
        <w:gridCol w:w="10080"/>
        <w:gridCol w:w="9720"/>
      </w:tblGrid>
      <w:tr w:rsidR="001A189C" w:rsidRPr="00102E3A" w14:paraId="7A588E16" w14:textId="77777777" w:rsidTr="00D20692">
        <w:trPr>
          <w:trHeight w:val="882"/>
        </w:trPr>
        <w:tc>
          <w:tcPr>
            <w:tcW w:w="10080" w:type="dxa"/>
          </w:tcPr>
          <w:p w14:paraId="058ACCB8" w14:textId="2FCB4AF2" w:rsidR="001A189C" w:rsidRPr="000A09A1" w:rsidRDefault="001A189C" w:rsidP="000361A3">
            <w:pPr>
              <w:spacing w:line="240" w:lineRule="exact"/>
              <w:ind w:left="-100" w:right="-109"/>
            </w:pPr>
            <w:r w:rsidRPr="00102E3A">
              <w:rPr>
                <w:rFonts w:eastAsia="MS Mincho" w:cs="Arial"/>
                <w:b/>
                <w:szCs w:val="20"/>
              </w:rPr>
              <w:t>Background:</w:t>
            </w:r>
            <w:r w:rsidRPr="00102E3A">
              <w:rPr>
                <w:rFonts w:eastAsia="MS Mincho" w:cs="Arial"/>
                <w:szCs w:val="20"/>
              </w:rPr>
              <w:t xml:space="preserve">  The Graduate </w:t>
            </w:r>
            <w:r w:rsidR="00C07318">
              <w:rPr>
                <w:rFonts w:eastAsia="MS Mincho" w:cs="Arial"/>
                <w:szCs w:val="20"/>
              </w:rPr>
              <w:t>Program</w:t>
            </w:r>
            <w:r w:rsidRPr="00102E3A">
              <w:rPr>
                <w:rFonts w:eastAsia="MS Mincho" w:cs="Arial"/>
                <w:szCs w:val="20"/>
              </w:rPr>
              <w:t xml:space="preserve"> </w:t>
            </w:r>
            <w:r>
              <w:rPr>
                <w:rFonts w:eastAsia="MS Mincho" w:cs="Arial"/>
                <w:szCs w:val="20"/>
              </w:rPr>
              <w:t>Competency Assessment</w:t>
            </w:r>
            <w:r w:rsidRPr="00102E3A">
              <w:rPr>
                <w:rFonts w:eastAsia="MS Mincho" w:cs="Arial"/>
                <w:szCs w:val="20"/>
              </w:rPr>
              <w:t xml:space="preserve"> </w:t>
            </w:r>
            <w:r w:rsidR="00EF492F">
              <w:rPr>
                <w:rFonts w:eastAsia="MS Mincho" w:cs="Arial"/>
                <w:szCs w:val="20"/>
              </w:rPr>
              <w:t>table</w:t>
            </w:r>
            <w:r w:rsidRPr="00102E3A">
              <w:rPr>
                <w:rFonts w:eastAsia="MS Mincho" w:cs="Arial"/>
                <w:szCs w:val="20"/>
              </w:rPr>
              <w:t xml:space="preserve"> is used </w:t>
            </w:r>
            <w:r w:rsidRPr="00102E3A">
              <w:t xml:space="preserve">to identify </w:t>
            </w:r>
            <w:r w:rsidR="00AF33F7">
              <w:t xml:space="preserve">summative </w:t>
            </w:r>
            <w:r w:rsidR="00EF492F">
              <w:t>assessment</w:t>
            </w:r>
            <w:r w:rsidR="006E0261">
              <w:t xml:space="preserve"> methods</w:t>
            </w:r>
            <w:r w:rsidR="00EF492F">
              <w:t xml:space="preserve"> (e.g., </w:t>
            </w:r>
            <w:r w:rsidR="00D934EF">
              <w:rPr>
                <w:rFonts w:eastAsia="MS Mincho" w:cs="Arial"/>
                <w:szCs w:val="20"/>
              </w:rPr>
              <w:t>project</w:t>
            </w:r>
            <w:r w:rsidR="00C0737E">
              <w:rPr>
                <w:rFonts w:eastAsia="MS Mincho" w:cs="Arial"/>
                <w:szCs w:val="20"/>
              </w:rPr>
              <w:t>s</w:t>
            </w:r>
            <w:r w:rsidR="00D934EF">
              <w:rPr>
                <w:rFonts w:eastAsia="MS Mincho" w:cs="Arial"/>
                <w:szCs w:val="20"/>
              </w:rPr>
              <w:t xml:space="preserve">, </w:t>
            </w:r>
            <w:r w:rsidR="001943B7">
              <w:rPr>
                <w:rFonts w:eastAsia="MS Mincho" w:cs="Arial"/>
                <w:szCs w:val="20"/>
              </w:rPr>
              <w:t xml:space="preserve">rubrics, </w:t>
            </w:r>
            <w:r w:rsidR="00D934EF">
              <w:rPr>
                <w:rFonts w:eastAsia="MS Mincho" w:cs="Arial"/>
                <w:szCs w:val="20"/>
              </w:rPr>
              <w:t>case stud</w:t>
            </w:r>
            <w:r w:rsidR="00C0737E">
              <w:rPr>
                <w:rFonts w:eastAsia="MS Mincho" w:cs="Arial"/>
                <w:szCs w:val="20"/>
              </w:rPr>
              <w:t>ies</w:t>
            </w:r>
            <w:r w:rsidR="00D934EF">
              <w:rPr>
                <w:rFonts w:eastAsia="MS Mincho" w:cs="Arial"/>
                <w:szCs w:val="20"/>
              </w:rPr>
              <w:t xml:space="preserve">, </w:t>
            </w:r>
            <w:r w:rsidR="00C0737E">
              <w:rPr>
                <w:rFonts w:eastAsia="MS Mincho" w:cs="Arial"/>
                <w:szCs w:val="20"/>
              </w:rPr>
              <w:t>exams</w:t>
            </w:r>
            <w:r w:rsidR="00EF492F">
              <w:rPr>
                <w:rFonts w:eastAsia="MS Mincho" w:cs="Arial"/>
                <w:szCs w:val="20"/>
              </w:rPr>
              <w:t>,</w:t>
            </w:r>
            <w:r w:rsidR="0013107B">
              <w:rPr>
                <w:rFonts w:eastAsia="MS Mincho" w:cs="Arial"/>
                <w:szCs w:val="20"/>
              </w:rPr>
              <w:t xml:space="preserve"> </w:t>
            </w:r>
            <w:r w:rsidR="00D934EF">
              <w:rPr>
                <w:rFonts w:eastAsia="MS Mincho" w:cs="Arial"/>
                <w:szCs w:val="20"/>
              </w:rPr>
              <w:t xml:space="preserve">etc.) </w:t>
            </w:r>
            <w:r w:rsidR="001943B7">
              <w:rPr>
                <w:rFonts w:eastAsia="MS Mincho" w:cs="Arial"/>
                <w:szCs w:val="20"/>
              </w:rPr>
              <w:t xml:space="preserve">required within the curriculum </w:t>
            </w:r>
            <w:r>
              <w:t xml:space="preserve">where the </w:t>
            </w:r>
            <w:r w:rsidR="001943B7">
              <w:t>evaluation</w:t>
            </w:r>
            <w:r w:rsidRPr="00102E3A">
              <w:t xml:space="preserve"> of</w:t>
            </w:r>
            <w:r>
              <w:t xml:space="preserve"> competencies</w:t>
            </w:r>
            <w:r w:rsidRPr="00102E3A">
              <w:t xml:space="preserve"> occurs to </w:t>
            </w:r>
            <w:r w:rsidR="0064057A">
              <w:t xml:space="preserve">ensure the student’s </w:t>
            </w:r>
            <w:r w:rsidR="00D30653">
              <w:t>ability to demonstrate the competency</w:t>
            </w:r>
            <w:r w:rsidR="0064057A">
              <w:t xml:space="preserve">. </w:t>
            </w:r>
            <w:r w:rsidRPr="00102E3A">
              <w:t xml:space="preserve"> </w:t>
            </w:r>
          </w:p>
        </w:tc>
        <w:tc>
          <w:tcPr>
            <w:tcW w:w="9720" w:type="dxa"/>
          </w:tcPr>
          <w:p w14:paraId="38DC6697" w14:textId="3FBD2763" w:rsidR="001A189C" w:rsidRPr="00102E3A" w:rsidRDefault="001A189C" w:rsidP="000361A3">
            <w:pPr>
              <w:spacing w:line="240" w:lineRule="exact"/>
              <w:ind w:right="8684"/>
              <w:rPr>
                <w:rFonts w:eastAsia="MS Mincho" w:cs="Arial"/>
                <w:szCs w:val="20"/>
              </w:rPr>
            </w:pPr>
          </w:p>
        </w:tc>
      </w:tr>
    </w:tbl>
    <w:p w14:paraId="1703E2D6" w14:textId="77777777" w:rsidR="00D30653" w:rsidRDefault="00D30653" w:rsidP="000361A3">
      <w:pPr>
        <w:spacing w:afterLines="60" w:after="144" w:line="240" w:lineRule="exact"/>
        <w:ind w:left="-274" w:right="-446"/>
        <w:rPr>
          <w:rFonts w:eastAsia="Times New Roman" w:cs="Times New Roman"/>
          <w:color w:val="000000"/>
        </w:rPr>
      </w:pPr>
      <w:r w:rsidRPr="00102E3A">
        <w:rPr>
          <w:rFonts w:eastAsia="MS Mincho" w:cs="Arial"/>
          <w:b/>
          <w:szCs w:val="20"/>
        </w:rPr>
        <w:t>Directions:</w:t>
      </w:r>
      <w:r w:rsidRPr="00102E3A">
        <w:rPr>
          <w:rFonts w:eastAsia="MS Mincho" w:cs="Arial"/>
          <w:szCs w:val="20"/>
        </w:rPr>
        <w:t xml:space="preserve">  </w:t>
      </w:r>
      <w:r>
        <w:rPr>
          <w:rFonts w:eastAsia="Times New Roman" w:cs="Times New Roman"/>
          <w:color w:val="000000"/>
        </w:rPr>
        <w:t xml:space="preserve">Complete the following table by identifying in which courses or supervised experiential learning rotations the assessment for each competency occurs. </w:t>
      </w:r>
    </w:p>
    <w:p w14:paraId="114846C2" w14:textId="6CEA3A4F" w:rsidR="005603CE" w:rsidRPr="00D30653" w:rsidRDefault="00D30653" w:rsidP="000361A3">
      <w:pPr>
        <w:pStyle w:val="ListParagraph"/>
        <w:numPr>
          <w:ilvl w:val="0"/>
          <w:numId w:val="4"/>
        </w:numPr>
        <w:spacing w:afterLines="60" w:after="144" w:line="240" w:lineRule="exact"/>
        <w:ind w:left="0" w:right="-446" w:hanging="274"/>
        <w:contextualSpacing w:val="0"/>
        <w:rPr>
          <w:rFonts w:eastAsia="Times New Roman" w:cs="Times New Roman"/>
          <w:color w:val="000000"/>
        </w:rPr>
      </w:pPr>
      <w:r>
        <w:t xml:space="preserve">For each graduate </w:t>
      </w:r>
      <w:r w:rsidR="00C07318">
        <w:t>program</w:t>
      </w:r>
      <w:r>
        <w:t xml:space="preserve"> competency listed in Column A,</w:t>
      </w:r>
      <w:r w:rsidRPr="00D30653">
        <w:rPr>
          <w:rFonts w:eastAsia="MS Mincho" w:cs="Arial"/>
          <w:szCs w:val="20"/>
        </w:rPr>
        <w:t xml:space="preserve"> identify in Column B the course or rotation in which the competency is assessed and in Column C the specific assessment used to evaluate the student’s ability to demonstrate the competency</w:t>
      </w:r>
      <w:r w:rsidRPr="00D30653">
        <w:rPr>
          <w:rFonts w:ascii="Calibri" w:eastAsia="MS Mincho" w:hAnsi="Calibri" w:cs="Arial"/>
          <w:szCs w:val="20"/>
        </w:rPr>
        <w:t>.</w:t>
      </w:r>
    </w:p>
    <w:p w14:paraId="4AF14167" w14:textId="4228B748" w:rsidR="00F3372F" w:rsidRPr="00F3372F" w:rsidRDefault="006E0261" w:rsidP="000361A3">
      <w:pPr>
        <w:pStyle w:val="ListParagraph"/>
        <w:numPr>
          <w:ilvl w:val="0"/>
          <w:numId w:val="4"/>
        </w:numPr>
        <w:spacing w:afterLines="60" w:after="144" w:line="240" w:lineRule="exact"/>
        <w:ind w:left="0" w:right="-446" w:hanging="274"/>
        <w:contextualSpacing w:val="0"/>
        <w:rPr>
          <w:rFonts w:eastAsia="Times New Roman" w:cs="Times New Roman"/>
          <w:color w:val="000000"/>
        </w:rPr>
      </w:pPr>
      <w:r>
        <w:rPr>
          <w:rFonts w:ascii="Calibri" w:eastAsia="MS Mincho" w:hAnsi="Calibri" w:cs="Arial"/>
          <w:szCs w:val="20"/>
        </w:rPr>
        <w:t>F</w:t>
      </w:r>
      <w:r w:rsidR="00F3372F">
        <w:rPr>
          <w:rFonts w:eastAsia="MS Mincho" w:cs="Arial"/>
          <w:szCs w:val="20"/>
        </w:rPr>
        <w:t>inal or culminating</w:t>
      </w:r>
      <w:r w:rsidR="00F3372F">
        <w:rPr>
          <w:rFonts w:ascii="Calibri" w:eastAsia="MS Mincho" w:hAnsi="Calibri" w:cs="Arial"/>
          <w:szCs w:val="20"/>
        </w:rPr>
        <w:t xml:space="preserve"> summative assessment</w:t>
      </w:r>
      <w:r>
        <w:rPr>
          <w:rFonts w:ascii="Calibri" w:eastAsia="MS Mincho" w:hAnsi="Calibri" w:cs="Arial"/>
          <w:szCs w:val="20"/>
        </w:rPr>
        <w:t>(s)</w:t>
      </w:r>
      <w:r w:rsidR="00F3372F">
        <w:rPr>
          <w:rFonts w:ascii="Calibri" w:eastAsia="MS Mincho" w:hAnsi="Calibri" w:cs="Arial"/>
          <w:szCs w:val="20"/>
        </w:rPr>
        <w:t xml:space="preserve"> </w:t>
      </w:r>
      <w:r>
        <w:rPr>
          <w:rFonts w:ascii="Calibri" w:eastAsia="MS Mincho" w:hAnsi="Calibri" w:cs="Arial"/>
          <w:szCs w:val="20"/>
        </w:rPr>
        <w:t xml:space="preserve">must be </w:t>
      </w:r>
      <w:r w:rsidR="00F3372F">
        <w:rPr>
          <w:rFonts w:eastAsia="MS Mincho" w:cs="Arial"/>
          <w:szCs w:val="20"/>
        </w:rPr>
        <w:t xml:space="preserve">used </w:t>
      </w:r>
      <w:r w:rsidR="00F3372F" w:rsidRPr="00102E3A">
        <w:t xml:space="preserve">to demonstrate </w:t>
      </w:r>
      <w:r w:rsidR="000C44CF">
        <w:t xml:space="preserve">the </w:t>
      </w:r>
      <w:r w:rsidR="00F3372F">
        <w:t xml:space="preserve">student’s </w:t>
      </w:r>
      <w:r w:rsidR="00C013A6">
        <w:t xml:space="preserve">ability to </w:t>
      </w:r>
      <w:r w:rsidR="005615EC">
        <w:t xml:space="preserve">show attainment of </w:t>
      </w:r>
      <w:r w:rsidR="00F3372F">
        <w:t>that specific competency.</w:t>
      </w:r>
      <w:r w:rsidR="000A09A1">
        <w:t xml:space="preserve"> </w:t>
      </w:r>
    </w:p>
    <w:p w14:paraId="44477A46" w14:textId="6142CBE4" w:rsidR="00F3372F" w:rsidRPr="00F3372F" w:rsidRDefault="00F3372F" w:rsidP="000361A3">
      <w:pPr>
        <w:pStyle w:val="ListParagraph"/>
        <w:numPr>
          <w:ilvl w:val="0"/>
          <w:numId w:val="4"/>
        </w:numPr>
        <w:spacing w:afterLines="60" w:after="144" w:line="240" w:lineRule="exact"/>
        <w:ind w:left="0" w:right="-446" w:hanging="274"/>
        <w:contextualSpacing w:val="0"/>
        <w:rPr>
          <w:rFonts w:eastAsia="Times New Roman" w:cs="Times New Roman"/>
          <w:color w:val="000000"/>
        </w:rPr>
      </w:pPr>
      <w:r w:rsidRPr="00102E3A">
        <w:t xml:space="preserve">The </w:t>
      </w:r>
      <w:r>
        <w:t xml:space="preserve">level of assessment of a competency must, at a minimum, be </w:t>
      </w:r>
      <w:r w:rsidRPr="00102E3A">
        <w:t>at the level required by ACEND</w:t>
      </w:r>
      <w:r w:rsidR="00BF4A86">
        <w:t xml:space="preserve"> as indicated by the color coding and </w:t>
      </w:r>
      <w:r w:rsidR="006E0261">
        <w:t xml:space="preserve">level [Knows (k), Shows (S), Does (D)] </w:t>
      </w:r>
      <w:r w:rsidR="00BF4A86">
        <w:t>in Column A</w:t>
      </w:r>
      <w:r>
        <w:t>.</w:t>
      </w:r>
      <w:r w:rsidR="000A09A1" w:rsidRPr="000A09A1">
        <w:t xml:space="preserve"> </w:t>
      </w:r>
      <w:r w:rsidR="000A09A1" w:rsidRPr="00102E3A">
        <w:t xml:space="preserve">For example, if a </w:t>
      </w:r>
      <w:r w:rsidR="000A09A1">
        <w:t>competency</w:t>
      </w:r>
      <w:r w:rsidR="000A09A1" w:rsidRPr="00102E3A">
        <w:t xml:space="preserve"> is at the “does” level (green color), </w:t>
      </w:r>
      <w:r w:rsidR="000A09A1">
        <w:t xml:space="preserve">the assessment listed must evaluate students at </w:t>
      </w:r>
      <w:r w:rsidR="000A09A1" w:rsidRPr="00102E3A">
        <w:t>the “does” level</w:t>
      </w:r>
      <w:r w:rsidR="000A09A1">
        <w:t xml:space="preserve"> of performance</w:t>
      </w:r>
      <w:r w:rsidR="000A09A1" w:rsidRPr="00102E3A">
        <w:t>.</w:t>
      </w:r>
    </w:p>
    <w:p w14:paraId="7FCB2E04" w14:textId="3DBCFBAE" w:rsidR="000A09A1" w:rsidRDefault="00F3372F" w:rsidP="000361A3">
      <w:pPr>
        <w:pStyle w:val="ListParagraph"/>
        <w:numPr>
          <w:ilvl w:val="0"/>
          <w:numId w:val="4"/>
        </w:numPr>
        <w:spacing w:afterLines="60" w:after="144" w:line="240" w:lineRule="exact"/>
        <w:ind w:left="0" w:right="-446" w:hanging="274"/>
        <w:contextualSpacing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Only one assessment (</w:t>
      </w:r>
      <w:r w:rsidR="0013107B">
        <w:rPr>
          <w:rFonts w:eastAsia="Times New Roman" w:cs="Times New Roman"/>
          <w:color w:val="000000"/>
        </w:rPr>
        <w:t xml:space="preserve">e.g., </w:t>
      </w:r>
      <w:r w:rsidR="00C013A6">
        <w:rPr>
          <w:rFonts w:eastAsia="MS Mincho" w:cs="Arial"/>
          <w:szCs w:val="20"/>
        </w:rPr>
        <w:t xml:space="preserve">exam, rubric, project, </w:t>
      </w:r>
      <w:r w:rsidR="0013107B">
        <w:rPr>
          <w:rFonts w:eastAsia="MS Mincho" w:cs="Arial"/>
          <w:szCs w:val="20"/>
        </w:rPr>
        <w:t>etc.</w:t>
      </w:r>
      <w:r>
        <w:rPr>
          <w:rFonts w:eastAsia="Times New Roman" w:cs="Times New Roman"/>
          <w:color w:val="000000"/>
        </w:rPr>
        <w:t xml:space="preserve">) is required to be </w:t>
      </w:r>
      <w:r w:rsidR="007154C2">
        <w:rPr>
          <w:rFonts w:eastAsia="Times New Roman" w:cs="Times New Roman"/>
          <w:color w:val="000000"/>
        </w:rPr>
        <w:t>documented</w:t>
      </w:r>
      <w:r>
        <w:rPr>
          <w:rFonts w:eastAsia="Times New Roman" w:cs="Times New Roman"/>
          <w:color w:val="000000"/>
        </w:rPr>
        <w:t xml:space="preserve"> for each competency</w:t>
      </w:r>
      <w:r w:rsidR="000361A3">
        <w:rPr>
          <w:rFonts w:eastAsia="Times New Roman" w:cs="Times New Roman"/>
          <w:color w:val="000000"/>
        </w:rPr>
        <w:t>; however, programs may choose to document more than one assessment (See Example for C1.14)</w:t>
      </w:r>
      <w:r w:rsidR="00C013A6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</w:t>
      </w:r>
    </w:p>
    <w:p w14:paraId="4C440D2B" w14:textId="16101F93" w:rsidR="00F3372F" w:rsidRDefault="000A09A1" w:rsidP="000361A3">
      <w:pPr>
        <w:pStyle w:val="ListParagraph"/>
        <w:numPr>
          <w:ilvl w:val="0"/>
          <w:numId w:val="4"/>
        </w:numPr>
        <w:spacing w:after="240" w:line="240" w:lineRule="exact"/>
        <w:ind w:left="0" w:right="-446" w:hanging="274"/>
        <w:contextualSpacing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 single</w:t>
      </w:r>
      <w:r w:rsidR="00F3372F">
        <w:rPr>
          <w:rFonts w:eastAsia="Times New Roman" w:cs="Times New Roman"/>
          <w:color w:val="000000"/>
        </w:rPr>
        <w:t xml:space="preserve"> </w:t>
      </w:r>
      <w:r w:rsidR="0013107B">
        <w:rPr>
          <w:rFonts w:eastAsia="Times New Roman" w:cs="Times New Roman"/>
          <w:color w:val="000000"/>
        </w:rPr>
        <w:t>assessment activity</w:t>
      </w:r>
      <w:r w:rsidR="00C013A6">
        <w:rPr>
          <w:rFonts w:eastAsia="Times New Roman" w:cs="Times New Roman"/>
          <w:color w:val="000000"/>
        </w:rPr>
        <w:t xml:space="preserve"> or tool</w:t>
      </w:r>
      <w:r w:rsidR="0013107B">
        <w:rPr>
          <w:rFonts w:eastAsia="Times New Roman" w:cs="Times New Roman"/>
          <w:color w:val="000000"/>
        </w:rPr>
        <w:t xml:space="preserve"> </w:t>
      </w:r>
      <w:r w:rsidR="00F3372F">
        <w:rPr>
          <w:rFonts w:eastAsia="Times New Roman" w:cs="Times New Roman"/>
          <w:color w:val="000000"/>
        </w:rPr>
        <w:t xml:space="preserve">may be used </w:t>
      </w:r>
      <w:r w:rsidR="0013107B">
        <w:rPr>
          <w:rFonts w:eastAsia="Times New Roman" w:cs="Times New Roman"/>
          <w:color w:val="000000"/>
        </w:rPr>
        <w:t>for</w:t>
      </w:r>
      <w:r w:rsidR="005C04EF">
        <w:rPr>
          <w:rFonts w:eastAsia="Times New Roman" w:cs="Times New Roman"/>
          <w:color w:val="000000"/>
        </w:rPr>
        <w:t xml:space="preserve"> several</w:t>
      </w:r>
      <w:r w:rsidR="00F3372F">
        <w:rPr>
          <w:rFonts w:eastAsia="Times New Roman" w:cs="Times New Roman"/>
          <w:color w:val="000000"/>
        </w:rPr>
        <w:t xml:space="preserve"> competencies</w:t>
      </w:r>
      <w:r w:rsidR="00C013A6">
        <w:rPr>
          <w:rFonts w:eastAsia="Times New Roman" w:cs="Times New Roman"/>
          <w:color w:val="000000"/>
        </w:rPr>
        <w:t xml:space="preserve"> (See Example for C1.14 and C1.15)</w:t>
      </w:r>
      <w:r w:rsidR="00F3372F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</w:t>
      </w:r>
    </w:p>
    <w:p w14:paraId="58ED2091" w14:textId="63D5AF86" w:rsidR="000E4F4B" w:rsidRPr="000E4F4B" w:rsidRDefault="000E4F4B" w:rsidP="000361A3">
      <w:pPr>
        <w:spacing w:after="120" w:line="240" w:lineRule="exact"/>
        <w:ind w:left="-274" w:right="-446"/>
      </w:pPr>
      <w:r w:rsidRPr="000E4F4B">
        <w:rPr>
          <w:rFonts w:eastAsia="Times New Roman" w:cs="Times New Roman"/>
          <w:b/>
          <w:bCs/>
          <w:color w:val="000000"/>
        </w:rPr>
        <w:t>Note:</w:t>
      </w:r>
      <w:r>
        <w:rPr>
          <w:rFonts w:eastAsia="Times New Roman" w:cs="Times New Roman"/>
          <w:color w:val="000000"/>
        </w:rPr>
        <w:t xml:space="preserve"> Competencies with an asterisk (*) are e</w:t>
      </w:r>
      <w:r w:rsidRPr="00D30653">
        <w:rPr>
          <w:rFonts w:eastAsia="Times New Roman" w:cs="Times New Roman"/>
          <w:color w:val="000000"/>
        </w:rPr>
        <w:t>nhanced competencies that incorporate an</w:t>
      </w:r>
      <w:r w:rsidRPr="000E4F4B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0E4F4B">
        <w:t>increase in the scope compared to current practice</w:t>
      </w:r>
      <w:r>
        <w:t xml:space="preserve"> (For example, see competencies 1.8</w:t>
      </w:r>
      <w:r w:rsidR="009B30F2">
        <w:t>*</w:t>
      </w:r>
      <w:r>
        <w:t>, 1.9</w:t>
      </w:r>
      <w:r w:rsidR="009B30F2">
        <w:t>*</w:t>
      </w:r>
      <w:r>
        <w:t>, 1.10</w:t>
      </w:r>
      <w:r w:rsidR="009B30F2">
        <w:t>*</w:t>
      </w:r>
      <w:r>
        <w:t xml:space="preserve">, </w:t>
      </w:r>
      <w:r w:rsidR="009B30F2">
        <w:t xml:space="preserve">1.13*, </w:t>
      </w:r>
      <w:r>
        <w:t>and so forth).</w:t>
      </w:r>
      <w:r w:rsidR="00EC14FC" w:rsidRPr="00EC14FC">
        <w:t xml:space="preserve"> Enhanced competencies must be assessed within the program (For example PLAR and prerequisites are not acceptable assessment methods for enhanced competencies).</w:t>
      </w:r>
    </w:p>
    <w:p w14:paraId="7AD09CF0" w14:textId="77777777" w:rsidR="000361A3" w:rsidRDefault="000361A3" w:rsidP="003153C6">
      <w:pPr>
        <w:spacing w:after="4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7C36115" w14:textId="03980A52" w:rsidR="003153C6" w:rsidRDefault="003153C6" w:rsidP="003153C6">
      <w:pPr>
        <w:spacing w:after="4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153C6">
        <w:rPr>
          <w:rFonts w:eastAsia="Times New Roman" w:cs="Times New Roman"/>
          <w:b/>
          <w:bCs/>
          <w:color w:val="000000"/>
          <w:sz w:val="28"/>
          <w:szCs w:val="28"/>
        </w:rPr>
        <w:t>EXAMPLE</w:t>
      </w:r>
    </w:p>
    <w:p w14:paraId="4002883C" w14:textId="2E1EA158" w:rsidR="003153C6" w:rsidRPr="000361A3" w:rsidRDefault="003153C6" w:rsidP="003153C6">
      <w:pPr>
        <w:spacing w:after="40" w:line="240" w:lineRule="auto"/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965"/>
        <w:gridCol w:w="3060"/>
        <w:gridCol w:w="3060"/>
      </w:tblGrid>
      <w:tr w:rsidR="001943B7" w:rsidRPr="00C51B0E" w14:paraId="210F86B1" w14:textId="77777777" w:rsidTr="004C4422">
        <w:tc>
          <w:tcPr>
            <w:tcW w:w="2965" w:type="dxa"/>
            <w:shd w:val="clear" w:color="auto" w:fill="DEEAF6" w:themeFill="accent1" w:themeFillTint="33"/>
          </w:tcPr>
          <w:p w14:paraId="02E2FE07" w14:textId="3DB67A38" w:rsidR="001943B7" w:rsidRPr="001943B7" w:rsidRDefault="001943B7" w:rsidP="003F2E97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943B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Column A</w:t>
            </w:r>
          </w:p>
        </w:tc>
        <w:tc>
          <w:tcPr>
            <w:tcW w:w="3060" w:type="dxa"/>
            <w:shd w:val="clear" w:color="auto" w:fill="DEEAF6" w:themeFill="accent1" w:themeFillTint="33"/>
            <w:vAlign w:val="center"/>
          </w:tcPr>
          <w:p w14:paraId="5937FC80" w14:textId="2CE9A0CC" w:rsidR="001943B7" w:rsidRPr="001943B7" w:rsidRDefault="001943B7" w:rsidP="003F2E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43B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Column B</w:t>
            </w:r>
          </w:p>
        </w:tc>
        <w:tc>
          <w:tcPr>
            <w:tcW w:w="3060" w:type="dxa"/>
            <w:shd w:val="clear" w:color="auto" w:fill="DEEAF6" w:themeFill="accent1" w:themeFillTint="33"/>
            <w:vAlign w:val="center"/>
          </w:tcPr>
          <w:p w14:paraId="53DEAFEA" w14:textId="09148A37" w:rsidR="001943B7" w:rsidRPr="001943B7" w:rsidRDefault="001943B7" w:rsidP="003F2E9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943B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Column C</w:t>
            </w:r>
          </w:p>
        </w:tc>
      </w:tr>
      <w:tr w:rsidR="00D30653" w:rsidRPr="00C51B0E" w14:paraId="56071880" w14:textId="77777777" w:rsidTr="00D30653">
        <w:trPr>
          <w:trHeight w:val="194"/>
        </w:trPr>
        <w:tc>
          <w:tcPr>
            <w:tcW w:w="2965" w:type="dxa"/>
            <w:shd w:val="clear" w:color="auto" w:fill="DEEAF6" w:themeFill="accent1" w:themeFillTint="33"/>
          </w:tcPr>
          <w:p w14:paraId="6EDDC5A2" w14:textId="77777777" w:rsidR="00D30653" w:rsidRPr="004847E4" w:rsidRDefault="00D30653" w:rsidP="000361A3">
            <w:pPr>
              <w:spacing w:before="60" w:after="60" w:line="257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Competency (level) </w:t>
            </w:r>
          </w:p>
        </w:tc>
        <w:tc>
          <w:tcPr>
            <w:tcW w:w="3060" w:type="dxa"/>
            <w:vMerge w:val="restart"/>
            <w:shd w:val="clear" w:color="auto" w:fill="DEEAF6" w:themeFill="accent1" w:themeFillTint="33"/>
            <w:vAlign w:val="center"/>
          </w:tcPr>
          <w:p w14:paraId="4CF3CDF0" w14:textId="5A71948B" w:rsidR="00D30653" w:rsidRPr="004847E4" w:rsidRDefault="00D30653" w:rsidP="003F2E97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 xml:space="preserve">List course </w:t>
            </w:r>
            <w:r>
              <w:rPr>
                <w:rFonts w:cstheme="minorHAnsi"/>
                <w:b/>
                <w:sz w:val="18"/>
                <w:szCs w:val="18"/>
              </w:rPr>
              <w:t xml:space="preserve">and course number </w:t>
            </w:r>
            <w:r w:rsidRPr="004847E4">
              <w:rPr>
                <w:rFonts w:cstheme="minorHAnsi"/>
                <w:b/>
                <w:sz w:val="18"/>
                <w:szCs w:val="18"/>
              </w:rPr>
              <w:t>or rotation in which the competency is assessed</w:t>
            </w:r>
          </w:p>
        </w:tc>
        <w:tc>
          <w:tcPr>
            <w:tcW w:w="3060" w:type="dxa"/>
            <w:vMerge w:val="restart"/>
            <w:shd w:val="clear" w:color="auto" w:fill="DEEAF6" w:themeFill="accent1" w:themeFillTint="33"/>
            <w:vAlign w:val="center"/>
          </w:tcPr>
          <w:p w14:paraId="40305438" w14:textId="1F11318B" w:rsidR="00D30653" w:rsidRPr="004847E4" w:rsidRDefault="00AF33F7" w:rsidP="000C38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>List</w:t>
            </w:r>
            <w:r>
              <w:rPr>
                <w:rFonts w:cstheme="minorHAnsi"/>
                <w:b/>
                <w:sz w:val="18"/>
                <w:szCs w:val="18"/>
              </w:rPr>
              <w:t xml:space="preserve"> specific, required summative </w:t>
            </w:r>
            <w:r w:rsidRPr="004847E4">
              <w:rPr>
                <w:rFonts w:cstheme="minorHAnsi"/>
                <w:b/>
                <w:sz w:val="18"/>
                <w:szCs w:val="18"/>
              </w:rPr>
              <w:t>assessment</w:t>
            </w:r>
            <w:r>
              <w:rPr>
                <w:rFonts w:cstheme="minorHAnsi"/>
                <w:b/>
                <w:sz w:val="18"/>
                <w:szCs w:val="18"/>
              </w:rPr>
              <w:t xml:space="preserve"> method(s)</w:t>
            </w:r>
            <w:r w:rsidRPr="004847E4">
              <w:rPr>
                <w:rFonts w:cstheme="minorHAnsi"/>
                <w:b/>
                <w:sz w:val="18"/>
                <w:szCs w:val="18"/>
              </w:rPr>
              <w:t xml:space="preserve"> (exam, </w:t>
            </w:r>
            <w:r>
              <w:rPr>
                <w:rFonts w:cstheme="minorHAnsi"/>
                <w:b/>
                <w:sz w:val="18"/>
                <w:szCs w:val="18"/>
              </w:rPr>
              <w:t xml:space="preserve">rubric, </w:t>
            </w:r>
            <w:r w:rsidRPr="004847E4">
              <w:rPr>
                <w:rFonts w:cstheme="minorHAnsi"/>
                <w:b/>
                <w:sz w:val="18"/>
                <w:szCs w:val="18"/>
              </w:rPr>
              <w:t>project, etc.)</w:t>
            </w:r>
            <w:r>
              <w:rPr>
                <w:rFonts w:cstheme="minorHAnsi"/>
                <w:b/>
                <w:sz w:val="18"/>
                <w:szCs w:val="18"/>
              </w:rPr>
              <w:t xml:space="preserve"> used to measure achievement of the competency</w:t>
            </w:r>
          </w:p>
        </w:tc>
      </w:tr>
      <w:tr w:rsidR="00D30653" w:rsidRPr="00C51B0E" w14:paraId="5F5FA952" w14:textId="77777777" w:rsidTr="00D30653">
        <w:trPr>
          <w:trHeight w:val="194"/>
        </w:trPr>
        <w:tc>
          <w:tcPr>
            <w:tcW w:w="2965" w:type="dxa"/>
            <w:shd w:val="clear" w:color="auto" w:fill="B4C6E7" w:themeFill="accent5" w:themeFillTint="66"/>
          </w:tcPr>
          <w:p w14:paraId="43337081" w14:textId="65DF16E4" w:rsidR="00D30653" w:rsidRPr="00D30653" w:rsidRDefault="00D30653" w:rsidP="000361A3">
            <w:pPr>
              <w:spacing w:before="60" w:after="60" w:line="257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Knows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(K)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276FD5B6" w14:textId="77777777" w:rsidR="00D30653" w:rsidRPr="004847E4" w:rsidRDefault="00D30653" w:rsidP="003F2E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08668096" w14:textId="77777777" w:rsidR="00D30653" w:rsidRPr="004847E4" w:rsidRDefault="00D30653" w:rsidP="000C38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30653" w:rsidRPr="00C51B0E" w14:paraId="4D9A5FC8" w14:textId="77777777" w:rsidTr="00D30653">
        <w:trPr>
          <w:trHeight w:val="196"/>
        </w:trPr>
        <w:tc>
          <w:tcPr>
            <w:tcW w:w="2965" w:type="dxa"/>
            <w:shd w:val="clear" w:color="auto" w:fill="FFF2CC" w:themeFill="accent4" w:themeFillTint="33"/>
          </w:tcPr>
          <w:p w14:paraId="0A3D105A" w14:textId="0252DD1C" w:rsidR="00D30653" w:rsidRPr="00D30653" w:rsidRDefault="00D30653" w:rsidP="000361A3">
            <w:pPr>
              <w:spacing w:before="60" w:after="60" w:line="257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Shows (S)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63A9014B" w14:textId="77777777" w:rsidR="00D30653" w:rsidRPr="004847E4" w:rsidRDefault="00D30653" w:rsidP="003F2E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65A387B7" w14:textId="77777777" w:rsidR="00D30653" w:rsidRPr="004847E4" w:rsidRDefault="00D30653" w:rsidP="000C38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30653" w:rsidRPr="00C51B0E" w14:paraId="148B0EDD" w14:textId="77777777" w:rsidTr="00D30653">
        <w:trPr>
          <w:trHeight w:val="196"/>
        </w:trPr>
        <w:tc>
          <w:tcPr>
            <w:tcW w:w="2965" w:type="dxa"/>
            <w:shd w:val="clear" w:color="auto" w:fill="92D050"/>
          </w:tcPr>
          <w:p w14:paraId="36594F80" w14:textId="6D050611" w:rsidR="00D30653" w:rsidRPr="00D30653" w:rsidRDefault="00D30653" w:rsidP="000361A3">
            <w:pPr>
              <w:spacing w:before="60" w:after="60" w:line="257" w:lineRule="auto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Does (D)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1B4BC528" w14:textId="77777777" w:rsidR="00D30653" w:rsidRPr="004847E4" w:rsidRDefault="00D30653" w:rsidP="003F2E9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44D75956" w14:textId="77777777" w:rsidR="00D30653" w:rsidRPr="004847E4" w:rsidRDefault="00D30653" w:rsidP="000C38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361A3" w:rsidRPr="000361A3" w14:paraId="50B51616" w14:textId="77777777" w:rsidTr="000361A3">
        <w:trPr>
          <w:trHeight w:val="80"/>
        </w:trPr>
        <w:tc>
          <w:tcPr>
            <w:tcW w:w="2965" w:type="dxa"/>
            <w:shd w:val="clear" w:color="auto" w:fill="E7E6E6" w:themeFill="background2"/>
          </w:tcPr>
          <w:p w14:paraId="1CD171BE" w14:textId="77777777" w:rsidR="000361A3" w:rsidRPr="000361A3" w:rsidRDefault="000361A3" w:rsidP="003F2E97">
            <w:pPr>
              <w:jc w:val="center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2A0539CD" w14:textId="77777777" w:rsidR="000361A3" w:rsidRPr="000361A3" w:rsidRDefault="000361A3" w:rsidP="003F2E97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25874028" w14:textId="77777777" w:rsidR="000361A3" w:rsidRPr="000361A3" w:rsidRDefault="000361A3" w:rsidP="000C38D3">
            <w:pPr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4C4422" w:rsidRPr="00DB0E52" w14:paraId="1E86DD07" w14:textId="77777777" w:rsidTr="004C4422">
        <w:tc>
          <w:tcPr>
            <w:tcW w:w="2965" w:type="dxa"/>
            <w:shd w:val="clear" w:color="auto" w:fill="92D050"/>
          </w:tcPr>
          <w:p w14:paraId="5DADCC81" w14:textId="77777777" w:rsidR="004C4422" w:rsidRPr="0084718D" w:rsidRDefault="004C4422" w:rsidP="003F2E97">
            <w:pPr>
              <w:spacing w:before="60" w:after="6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718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1.14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71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Integrates knowledge of nutrition and physical activity in the provision of nutrition care across the life cycle. </w:t>
            </w:r>
            <w:r w:rsidRPr="008471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7D71DC43" w14:textId="6E21B090" w:rsidR="004C4422" w:rsidRDefault="004C4422" w:rsidP="004C442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NTR 592 – Community Experience</w:t>
            </w:r>
          </w:p>
          <w:p w14:paraId="5409B39E" w14:textId="77777777" w:rsidR="004C4422" w:rsidRDefault="004C4422" w:rsidP="004C442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9E3EEE0" w14:textId="6125AB9A" w:rsidR="004C4422" w:rsidRDefault="004C4422" w:rsidP="004C442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NTR 502 – Counseling</w:t>
            </w:r>
          </w:p>
          <w:p w14:paraId="6F8B4F32" w14:textId="7D350B0F" w:rsidR="004C4422" w:rsidRPr="00DB0E52" w:rsidRDefault="004C4422" w:rsidP="004C442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B71A346" w14:textId="2912E06D" w:rsidR="004C4422" w:rsidRDefault="004C4422" w:rsidP="004C442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Community Preceptor Evaluation </w:t>
            </w:r>
          </w:p>
          <w:p w14:paraId="5EEDAAF4" w14:textId="77777777" w:rsidR="004C4422" w:rsidRDefault="004C4422" w:rsidP="004C442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  <w:p w14:paraId="4E6A254D" w14:textId="0B24D99D" w:rsidR="004C4422" w:rsidRPr="00DB0E52" w:rsidRDefault="004C4422" w:rsidP="004C442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Direct Observation Card</w:t>
            </w:r>
          </w:p>
        </w:tc>
      </w:tr>
      <w:tr w:rsidR="004C4422" w:rsidRPr="00DB0E52" w14:paraId="0C2FFBCF" w14:textId="77777777" w:rsidTr="004C4422">
        <w:tc>
          <w:tcPr>
            <w:tcW w:w="2965" w:type="dxa"/>
            <w:shd w:val="clear" w:color="auto" w:fill="FFF2CC" w:themeFill="accent4" w:themeFillTint="33"/>
          </w:tcPr>
          <w:p w14:paraId="36DA0593" w14:textId="77777777" w:rsidR="004C4422" w:rsidRPr="0084718D" w:rsidRDefault="004C4422" w:rsidP="003F2E97">
            <w:pPr>
              <w:spacing w:before="60" w:after="6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718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1.15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71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Applies knowledge of nutritional health promotion and disease prevention for individuals, groups and populations. </w:t>
            </w:r>
            <w:r w:rsidRPr="008471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  <w:shd w:val="clear" w:color="auto" w:fill="auto"/>
          </w:tcPr>
          <w:p w14:paraId="65149C6F" w14:textId="2D5EA82A" w:rsidR="004C4422" w:rsidRPr="00DB0E52" w:rsidRDefault="00C013A6" w:rsidP="004C442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0C39B07" wp14:editId="6FF2CB1D">
                      <wp:simplePos x="0" y="0"/>
                      <wp:positionH relativeFrom="column">
                        <wp:posOffset>-135254</wp:posOffset>
                      </wp:positionH>
                      <wp:positionV relativeFrom="paragraph">
                        <wp:posOffset>-250474</wp:posOffset>
                      </wp:positionV>
                      <wp:extent cx="2748915" cy="869315"/>
                      <wp:effectExtent l="0" t="685800" r="0" b="69278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18391">
                                <a:off x="0" y="0"/>
                                <a:ext cx="2748915" cy="869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A5BF3D" w14:textId="4ADD48B3" w:rsidR="004C4422" w:rsidRPr="003153C6" w:rsidRDefault="004C4422" w:rsidP="003153C6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04"/>
                                      <w:szCs w:val="144"/>
                                    </w:rPr>
                                  </w:pPr>
                                  <w:r w:rsidRPr="003153C6">
                                    <w:rPr>
                                      <w:color w:val="D9D9D9" w:themeColor="background1" w:themeShade="D9"/>
                                      <w:sz w:val="104"/>
                                      <w:szCs w:val="144"/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39B07" id="Rectangle 1" o:spid="_x0000_s1026" style="position:absolute;margin-left:-10.65pt;margin-top:-19.7pt;width:216.45pt;height:68.45pt;rotation:-2492125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" filled="f" stroked="f" strokeweight="1pt">
                      <v:textbox>
                        <w:txbxContent>
                          <w:p w14:paraId="52A5BF3D" w14:textId="4ADD48B3" w:rsidR="004C4422" w:rsidRPr="003153C6" w:rsidRDefault="004C4422" w:rsidP="003153C6">
                            <w:pPr>
                              <w:jc w:val="center"/>
                              <w:rPr>
                                <w:color w:val="D9D9D9" w:themeColor="background1" w:themeShade="D9"/>
                                <w:sz w:val="104"/>
                                <w:szCs w:val="144"/>
                              </w:rPr>
                            </w:pPr>
                            <w:r w:rsidRPr="003153C6">
                              <w:rPr>
                                <w:color w:val="D9D9D9" w:themeColor="background1" w:themeShade="D9"/>
                                <w:sz w:val="104"/>
                                <w:szCs w:val="144"/>
                              </w:rPr>
                              <w:t>EXAMPLE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4422">
              <w:rPr>
                <w:rFonts w:cstheme="minorHAnsi"/>
                <w:color w:val="000000" w:themeColor="text1"/>
                <w:sz w:val="18"/>
                <w:szCs w:val="18"/>
              </w:rPr>
              <w:t>NTR 592 – Community Experience</w:t>
            </w:r>
          </w:p>
        </w:tc>
        <w:tc>
          <w:tcPr>
            <w:tcW w:w="3060" w:type="dxa"/>
            <w:shd w:val="clear" w:color="auto" w:fill="auto"/>
          </w:tcPr>
          <w:p w14:paraId="4D7EEBE7" w14:textId="77777777" w:rsidR="004C4422" w:rsidRDefault="004C4422" w:rsidP="004C442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Community Preceptor Evaluation </w:t>
            </w:r>
          </w:p>
          <w:p w14:paraId="62C24BD4" w14:textId="4117EA29" w:rsidR="004C4422" w:rsidRPr="00DB0E52" w:rsidRDefault="004C4422" w:rsidP="004C442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4C4422" w:rsidRPr="00DB0E52" w14:paraId="3E67F653" w14:textId="77777777" w:rsidTr="004C4422">
        <w:tc>
          <w:tcPr>
            <w:tcW w:w="2965" w:type="dxa"/>
            <w:shd w:val="clear" w:color="auto" w:fill="BDD6EE" w:themeFill="accent1" w:themeFillTint="66"/>
          </w:tcPr>
          <w:p w14:paraId="27DBF4F0" w14:textId="77777777" w:rsidR="004C4422" w:rsidRPr="0084718D" w:rsidRDefault="004C4422" w:rsidP="003F2E97">
            <w:pPr>
              <w:spacing w:before="60" w:after="6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718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1.16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71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Gains a foundational knowledge on public and global health issues and nutritional needs. </w:t>
            </w:r>
            <w:r w:rsidRPr="008471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(K)</w:t>
            </w:r>
          </w:p>
        </w:tc>
        <w:tc>
          <w:tcPr>
            <w:tcW w:w="3060" w:type="dxa"/>
            <w:shd w:val="clear" w:color="auto" w:fill="auto"/>
          </w:tcPr>
          <w:p w14:paraId="3C5072A1" w14:textId="2B105A23" w:rsidR="004C4422" w:rsidRPr="00DB0E52" w:rsidRDefault="004C4422" w:rsidP="004C442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NTR 540- Public Health</w:t>
            </w:r>
          </w:p>
        </w:tc>
        <w:tc>
          <w:tcPr>
            <w:tcW w:w="3060" w:type="dxa"/>
            <w:shd w:val="clear" w:color="auto" w:fill="auto"/>
          </w:tcPr>
          <w:p w14:paraId="754A635A" w14:textId="325999EF" w:rsidR="004C4422" w:rsidRPr="00DB0E52" w:rsidRDefault="004C4422" w:rsidP="004C442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Midterm exam</w:t>
            </w:r>
          </w:p>
        </w:tc>
      </w:tr>
    </w:tbl>
    <w:p w14:paraId="31FC0443" w14:textId="168EEBCC" w:rsidR="00FA6C34" w:rsidRDefault="00FA6C34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B0D14">
        <w:rPr>
          <w:rFonts w:asciiTheme="minorHAnsi" w:hAnsiTheme="minorHAnsi" w:cs="Arial"/>
          <w:b/>
          <w:bCs/>
          <w:sz w:val="28"/>
          <w:szCs w:val="28"/>
        </w:rPr>
        <w:lastRenderedPageBreak/>
        <w:t>&lt;Name of your program goes here&gt;</w:t>
      </w:r>
    </w:p>
    <w:p w14:paraId="1D8382C3" w14:textId="64AA3513" w:rsidR="00FA6C34" w:rsidRDefault="00E65C9C" w:rsidP="00E65C9C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</w:rPr>
        <w:t>G</w:t>
      </w:r>
      <w:r w:rsidR="00BF2CF5">
        <w:rPr>
          <w:rFonts w:asciiTheme="minorHAnsi" w:eastAsia="Times New Roman" w:hAnsiTheme="minorHAnsi"/>
          <w:b/>
          <w:color w:val="000000"/>
          <w:sz w:val="24"/>
          <w:szCs w:val="24"/>
        </w:rPr>
        <w:t>P</w:t>
      </w:r>
      <w:r w:rsidR="00FA6C3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r w:rsidR="00D7749A">
        <w:rPr>
          <w:rFonts w:asciiTheme="minorHAnsi" w:eastAsia="Times New Roman" w:hAnsiTheme="minorHAnsi"/>
          <w:b/>
          <w:color w:val="000000"/>
          <w:sz w:val="24"/>
          <w:szCs w:val="24"/>
        </w:rPr>
        <w:t>Competency Assessment</w:t>
      </w:r>
      <w:r w:rsidR="003153C6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 </w:t>
      </w:r>
      <w:r w:rsidR="00FA6C34"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(Required Element </w:t>
      </w:r>
      <w:r w:rsidR="00BF2CF5">
        <w:rPr>
          <w:rFonts w:asciiTheme="minorHAnsi" w:eastAsia="Times New Roman" w:hAnsiTheme="minorHAnsi"/>
          <w:b/>
          <w:color w:val="000000"/>
          <w:sz w:val="24"/>
          <w:szCs w:val="24"/>
        </w:rPr>
        <w:t>4</w:t>
      </w:r>
      <w:r w:rsidR="0013107B">
        <w:rPr>
          <w:rFonts w:asciiTheme="minorHAnsi" w:eastAsia="Times New Roman" w:hAnsiTheme="minorHAnsi"/>
          <w:b/>
          <w:color w:val="000000"/>
          <w:sz w:val="24"/>
          <w:szCs w:val="24"/>
        </w:rPr>
        <w:t>.1</w:t>
      </w:r>
      <w:r w:rsidR="00FA6C34"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>)</w:t>
      </w:r>
    </w:p>
    <w:p w14:paraId="7EA8E642" w14:textId="30967FBE" w:rsidR="00864422" w:rsidRDefault="00864422" w:rsidP="00E65C9C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965"/>
        <w:gridCol w:w="3060"/>
        <w:gridCol w:w="3060"/>
      </w:tblGrid>
      <w:tr w:rsidR="009B30F2" w14:paraId="4A990043" w14:textId="77777777" w:rsidTr="009B30F2">
        <w:trPr>
          <w:trHeight w:val="148"/>
        </w:trPr>
        <w:tc>
          <w:tcPr>
            <w:tcW w:w="2965" w:type="dxa"/>
            <w:shd w:val="clear" w:color="auto" w:fill="DEEAF6" w:themeFill="accent1" w:themeFillTint="33"/>
          </w:tcPr>
          <w:p w14:paraId="6B301B32" w14:textId="74EC7E00" w:rsidR="009B30F2" w:rsidRPr="004847E4" w:rsidRDefault="009B30F2" w:rsidP="009B30F2">
            <w:pPr>
              <w:spacing w:before="60" w:after="60" w:line="257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Competency (level) </w:t>
            </w:r>
          </w:p>
        </w:tc>
        <w:tc>
          <w:tcPr>
            <w:tcW w:w="3060" w:type="dxa"/>
            <w:vMerge w:val="restart"/>
            <w:shd w:val="clear" w:color="auto" w:fill="DEEAF6" w:themeFill="accent1" w:themeFillTint="33"/>
            <w:vAlign w:val="center"/>
          </w:tcPr>
          <w:p w14:paraId="2F904E0B" w14:textId="4679BF84" w:rsidR="009B30F2" w:rsidRPr="004847E4" w:rsidRDefault="009B30F2" w:rsidP="00C013A6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 xml:space="preserve">List course </w:t>
            </w:r>
            <w:r>
              <w:rPr>
                <w:rFonts w:cstheme="minorHAnsi"/>
                <w:b/>
                <w:sz w:val="18"/>
                <w:szCs w:val="18"/>
              </w:rPr>
              <w:t xml:space="preserve">and course number </w:t>
            </w:r>
            <w:r w:rsidRPr="004847E4">
              <w:rPr>
                <w:rFonts w:cstheme="minorHAnsi"/>
                <w:b/>
                <w:sz w:val="18"/>
                <w:szCs w:val="18"/>
              </w:rPr>
              <w:t>or rotation in which the competency is assessed</w:t>
            </w:r>
          </w:p>
        </w:tc>
        <w:tc>
          <w:tcPr>
            <w:tcW w:w="3060" w:type="dxa"/>
            <w:vMerge w:val="restart"/>
            <w:shd w:val="clear" w:color="auto" w:fill="DEEAF6" w:themeFill="accent1" w:themeFillTint="33"/>
            <w:vAlign w:val="center"/>
          </w:tcPr>
          <w:p w14:paraId="4E0EBFA8" w14:textId="298F30F9" w:rsidR="009B30F2" w:rsidRPr="004847E4" w:rsidRDefault="006E0261" w:rsidP="000C38D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>List</w:t>
            </w:r>
            <w:r>
              <w:rPr>
                <w:rFonts w:cstheme="minorHAnsi"/>
                <w:b/>
                <w:sz w:val="18"/>
                <w:szCs w:val="18"/>
              </w:rPr>
              <w:t xml:space="preserve"> specific, required </w:t>
            </w:r>
            <w:r w:rsidR="00AF33F7">
              <w:rPr>
                <w:rFonts w:cstheme="minorHAnsi"/>
                <w:b/>
                <w:sz w:val="18"/>
                <w:szCs w:val="18"/>
              </w:rPr>
              <w:t xml:space="preserve">summative </w:t>
            </w:r>
            <w:r w:rsidRPr="004847E4">
              <w:rPr>
                <w:rFonts w:cstheme="minorHAnsi"/>
                <w:b/>
                <w:sz w:val="18"/>
                <w:szCs w:val="18"/>
              </w:rPr>
              <w:t>assessment</w:t>
            </w:r>
            <w:r>
              <w:rPr>
                <w:rFonts w:cstheme="minorHAnsi"/>
                <w:b/>
                <w:sz w:val="18"/>
                <w:szCs w:val="18"/>
              </w:rPr>
              <w:t xml:space="preserve"> method(s)</w:t>
            </w:r>
            <w:r w:rsidRPr="004847E4">
              <w:rPr>
                <w:rFonts w:cstheme="minorHAnsi"/>
                <w:b/>
                <w:sz w:val="18"/>
                <w:szCs w:val="18"/>
              </w:rPr>
              <w:t xml:space="preserve"> (exam, </w:t>
            </w:r>
            <w:r>
              <w:rPr>
                <w:rFonts w:cstheme="minorHAnsi"/>
                <w:b/>
                <w:sz w:val="18"/>
                <w:szCs w:val="18"/>
              </w:rPr>
              <w:t xml:space="preserve">rubric, </w:t>
            </w:r>
            <w:r w:rsidRPr="004847E4">
              <w:rPr>
                <w:rFonts w:cstheme="minorHAnsi"/>
                <w:b/>
                <w:sz w:val="18"/>
                <w:szCs w:val="18"/>
              </w:rPr>
              <w:t>project, etc.)</w:t>
            </w:r>
            <w:r>
              <w:rPr>
                <w:rFonts w:cstheme="minorHAnsi"/>
                <w:b/>
                <w:sz w:val="18"/>
                <w:szCs w:val="18"/>
              </w:rPr>
              <w:t xml:space="preserve"> used to measure achievement of the competency</w:t>
            </w:r>
          </w:p>
        </w:tc>
      </w:tr>
      <w:tr w:rsidR="009B30F2" w14:paraId="46C7D6FA" w14:textId="77777777" w:rsidTr="009B30F2">
        <w:trPr>
          <w:trHeight w:val="147"/>
        </w:trPr>
        <w:tc>
          <w:tcPr>
            <w:tcW w:w="2965" w:type="dxa"/>
            <w:shd w:val="clear" w:color="auto" w:fill="B4C6E7" w:themeFill="accent5" w:themeFillTint="66"/>
          </w:tcPr>
          <w:p w14:paraId="377040C6" w14:textId="05E6A2F9" w:rsidR="009B30F2" w:rsidRPr="004847E4" w:rsidRDefault="009B30F2" w:rsidP="009B30F2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Knows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(K)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6871CE62" w14:textId="77777777" w:rsidR="009B30F2" w:rsidRPr="004847E4" w:rsidRDefault="009B30F2" w:rsidP="009B30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7107795D" w14:textId="77777777" w:rsidR="009B30F2" w:rsidRPr="004847E4" w:rsidRDefault="009B30F2" w:rsidP="009B30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B30F2" w14:paraId="555079FD" w14:textId="77777777" w:rsidTr="009B30F2">
        <w:trPr>
          <w:trHeight w:val="147"/>
        </w:trPr>
        <w:tc>
          <w:tcPr>
            <w:tcW w:w="2965" w:type="dxa"/>
            <w:shd w:val="clear" w:color="auto" w:fill="FFF2CC" w:themeFill="accent4" w:themeFillTint="33"/>
          </w:tcPr>
          <w:p w14:paraId="7B8F07C3" w14:textId="7C06EB6B" w:rsidR="009B30F2" w:rsidRPr="004847E4" w:rsidRDefault="009B30F2" w:rsidP="009B30F2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Shows (S)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3929C6F7" w14:textId="77777777" w:rsidR="009B30F2" w:rsidRPr="004847E4" w:rsidRDefault="009B30F2" w:rsidP="009B30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12C2C6C7" w14:textId="77777777" w:rsidR="009B30F2" w:rsidRPr="004847E4" w:rsidRDefault="009B30F2" w:rsidP="009B30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B30F2" w14:paraId="1EDCE929" w14:textId="77777777" w:rsidTr="009B30F2">
        <w:trPr>
          <w:trHeight w:val="147"/>
        </w:trPr>
        <w:tc>
          <w:tcPr>
            <w:tcW w:w="2965" w:type="dxa"/>
            <w:shd w:val="clear" w:color="auto" w:fill="92D050"/>
          </w:tcPr>
          <w:p w14:paraId="0B64B382" w14:textId="30825438" w:rsidR="009B30F2" w:rsidRPr="004847E4" w:rsidRDefault="009B30F2" w:rsidP="009B30F2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Does (D)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3147387A" w14:textId="77777777" w:rsidR="009B30F2" w:rsidRPr="004847E4" w:rsidRDefault="009B30F2" w:rsidP="009B30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144E6748" w14:textId="77777777" w:rsidR="009B30F2" w:rsidRPr="004847E4" w:rsidRDefault="009B30F2" w:rsidP="009B30F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70E5C" w:rsidRPr="00C51B0E" w14:paraId="18A482E8" w14:textId="77777777" w:rsidTr="00C70E5C">
        <w:tc>
          <w:tcPr>
            <w:tcW w:w="9085" w:type="dxa"/>
            <w:gridSpan w:val="3"/>
            <w:shd w:val="clear" w:color="auto" w:fill="E7E6E6" w:themeFill="background2"/>
          </w:tcPr>
          <w:p w14:paraId="38F83369" w14:textId="77777777" w:rsidR="00C70E5C" w:rsidRPr="00C51B0E" w:rsidRDefault="00C70E5C" w:rsidP="00C70E5C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C51B0E">
              <w:rPr>
                <w:rFonts w:cstheme="minorHAnsi"/>
                <w:b/>
                <w:sz w:val="20"/>
                <w:szCs w:val="20"/>
              </w:rPr>
              <w:t>Unit 1: Foundational Knowledge</w:t>
            </w:r>
          </w:p>
          <w:p w14:paraId="1FA50459" w14:textId="24D915DE" w:rsidR="00C70E5C" w:rsidRPr="00C51B0E" w:rsidRDefault="00C70E5C" w:rsidP="00C70E5C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C51B0E">
              <w:rPr>
                <w:rFonts w:cstheme="minorHAnsi"/>
                <w:b/>
                <w:sz w:val="20"/>
                <w:szCs w:val="20"/>
              </w:rPr>
              <w:t>Applies foundational sciences to food and nutrition knowledge to meet the needs of individuals, groups, and organizations.</w:t>
            </w:r>
          </w:p>
        </w:tc>
      </w:tr>
      <w:tr w:rsidR="00C013A6" w:rsidRPr="003F6001" w14:paraId="1FCAFBBA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5E40F72F" w14:textId="43BDDAB0" w:rsidR="00C013A6" w:rsidRPr="00DB0E52" w:rsidRDefault="00C013A6" w:rsidP="00DB0E5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1.1 </w:t>
            </w:r>
            <w:r w:rsidRPr="00DB0E52">
              <w:rPr>
                <w:rFonts w:cstheme="minorHAnsi"/>
                <w:sz w:val="18"/>
                <w:szCs w:val="18"/>
              </w:rPr>
              <w:t>Applies an understanding of environmental, molecular factors (e.g. genes, proteins, metabolites) and food in the development and management of disease</w:t>
            </w:r>
            <w:r w:rsidRPr="00DB0E5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</w:t>
            </w: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(S)</w:t>
            </w:r>
            <w:r w:rsidRPr="00DB0E52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3060" w:type="dxa"/>
            <w:shd w:val="clear" w:color="auto" w:fill="auto"/>
          </w:tcPr>
          <w:p w14:paraId="7D57B7D0" w14:textId="4831CB39" w:rsidR="00C013A6" w:rsidRPr="00DB0E52" w:rsidRDefault="00C013A6" w:rsidP="00DB0E5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9339C6D" w14:textId="68442B02" w:rsidR="00C013A6" w:rsidRPr="00DB0E52" w:rsidRDefault="00C013A6" w:rsidP="00DB0E52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013A6" w:rsidRPr="003F6001" w14:paraId="17E57375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105A30E0" w14:textId="2EA31A5C" w:rsidR="00C013A6" w:rsidRPr="00DB0E52" w:rsidRDefault="00C013A6" w:rsidP="00DB0E52">
            <w:pPr>
              <w:spacing w:before="6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1.2 </w:t>
            </w:r>
            <w:r w:rsidRPr="00DB0E52">
              <w:rPr>
                <w:rFonts w:cstheme="minorHAnsi"/>
                <w:sz w:val="18"/>
                <w:szCs w:val="18"/>
              </w:rPr>
              <w:t>Applies an understanding of anatomy, physiology, and biochemistry</w:t>
            </w:r>
            <w:r w:rsidRPr="00DB0E5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</w:t>
            </w: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  <w:shd w:val="clear" w:color="auto" w:fill="auto"/>
          </w:tcPr>
          <w:p w14:paraId="6F11B4B3" w14:textId="77777777" w:rsidR="00C013A6" w:rsidRPr="00DB0E52" w:rsidRDefault="00C013A6" w:rsidP="00DB0E5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154E2121" w14:textId="77777777" w:rsidR="00C013A6" w:rsidRPr="00DB0E52" w:rsidRDefault="00C013A6" w:rsidP="00DB0E5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013A6" w:rsidRPr="003F6001" w14:paraId="3D0FC839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18C4348D" w14:textId="4236FC16" w:rsidR="00C013A6" w:rsidRPr="00DB0E52" w:rsidRDefault="00C013A6" w:rsidP="00DB0E52">
            <w:pPr>
              <w:spacing w:before="6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1.3 </w:t>
            </w:r>
            <w:r w:rsidRPr="00DB0E52">
              <w:rPr>
                <w:rFonts w:cstheme="minorHAnsi"/>
                <w:sz w:val="18"/>
                <w:szCs w:val="18"/>
              </w:rPr>
              <w:t>Applies knowledge of microbiology and food safety</w:t>
            </w:r>
            <w:r w:rsidRPr="00DB0E5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</w:t>
            </w: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  <w:shd w:val="clear" w:color="auto" w:fill="auto"/>
          </w:tcPr>
          <w:p w14:paraId="3A20BC12" w14:textId="77777777" w:rsidR="00C013A6" w:rsidRPr="00DB0E52" w:rsidRDefault="00C013A6" w:rsidP="00DB0E5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14DBD6E2" w14:textId="77777777" w:rsidR="00C013A6" w:rsidRPr="00DB0E52" w:rsidRDefault="00C013A6" w:rsidP="00DB0E5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013A6" w:rsidRPr="003F6001" w14:paraId="41F92BC2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4D4DFAAD" w14:textId="6D58BA37" w:rsidR="00C013A6" w:rsidRPr="00DB0E52" w:rsidRDefault="00C013A6" w:rsidP="00DB0E52">
            <w:pPr>
              <w:spacing w:before="6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1.4 </w:t>
            </w:r>
            <w:r w:rsidRPr="00DB0E52">
              <w:rPr>
                <w:rFonts w:cstheme="minorHAnsi"/>
                <w:sz w:val="18"/>
                <w:szCs w:val="18"/>
              </w:rPr>
              <w:t>Integrates knowledge of chemistry and food science as it pertains to food and nutrition product development and when making modifications to food</w:t>
            </w:r>
            <w:r w:rsidRPr="00DB0E5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</w:t>
            </w: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  <w:shd w:val="clear" w:color="auto" w:fill="auto"/>
          </w:tcPr>
          <w:p w14:paraId="4396AC2B" w14:textId="77777777" w:rsidR="00C013A6" w:rsidRPr="00DB0E52" w:rsidRDefault="00C013A6" w:rsidP="00DB0E5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657C7FD" w14:textId="77777777" w:rsidR="00C013A6" w:rsidRPr="00DB0E52" w:rsidRDefault="00C013A6" w:rsidP="00DB0E5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013A6" w:rsidRPr="003F6001" w14:paraId="7DB09952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50FD609F" w14:textId="0E4A078C" w:rsidR="00C013A6" w:rsidRPr="00DB0E52" w:rsidRDefault="00C013A6" w:rsidP="00DB0E52">
            <w:pPr>
              <w:spacing w:before="6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1.5 </w:t>
            </w:r>
            <w:r w:rsidRPr="00DB0E52">
              <w:rPr>
                <w:rFonts w:cstheme="minorHAnsi"/>
                <w:sz w:val="18"/>
                <w:szCs w:val="18"/>
              </w:rPr>
              <w:t>Applies knowledge of pathophysiology and nutritional biochemistry to physiology, health and disease</w:t>
            </w:r>
            <w:r w:rsidRPr="00DB0E5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</w:t>
            </w: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  <w:shd w:val="clear" w:color="auto" w:fill="auto"/>
          </w:tcPr>
          <w:p w14:paraId="23708B48" w14:textId="77777777" w:rsidR="00C013A6" w:rsidRPr="00DB0E52" w:rsidRDefault="00C013A6" w:rsidP="00DB0E5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F9C02A1" w14:textId="77777777" w:rsidR="00C013A6" w:rsidRPr="00DB0E52" w:rsidRDefault="00C013A6" w:rsidP="00DB0E5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013A6" w:rsidRPr="003F6001" w14:paraId="46586CA2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099C70F7" w14:textId="0E380CA2" w:rsidR="00C013A6" w:rsidRPr="00DB0E52" w:rsidRDefault="00C013A6" w:rsidP="00DB0E52">
            <w:pPr>
              <w:spacing w:before="6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 xml:space="preserve">1.6 </w:t>
            </w:r>
            <w:r w:rsidRPr="00DB0E52">
              <w:rPr>
                <w:rFonts w:cstheme="minorHAnsi"/>
                <w:sz w:val="18"/>
                <w:szCs w:val="18"/>
              </w:rPr>
              <w:t>Applies knowledge of social, psychological and environmental aspects of eating and food</w:t>
            </w:r>
            <w:r w:rsidRPr="00DB0E5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</w:t>
            </w: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  <w:shd w:val="clear" w:color="auto" w:fill="auto"/>
          </w:tcPr>
          <w:p w14:paraId="51A66316" w14:textId="77777777" w:rsidR="00C013A6" w:rsidRPr="00DB0E52" w:rsidRDefault="00C013A6" w:rsidP="00DB0E5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7341509" w14:textId="77777777" w:rsidR="00C013A6" w:rsidRPr="00DB0E52" w:rsidRDefault="00C013A6" w:rsidP="00DB0E5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013A6" w:rsidRPr="003F6001" w14:paraId="42DF5561" w14:textId="77777777" w:rsidTr="00C70E5C">
        <w:tc>
          <w:tcPr>
            <w:tcW w:w="2965" w:type="dxa"/>
            <w:shd w:val="clear" w:color="auto" w:fill="92D050"/>
          </w:tcPr>
          <w:p w14:paraId="3DC2759B" w14:textId="48AC617F" w:rsidR="00C013A6" w:rsidRPr="00DB0E52" w:rsidRDefault="00C013A6" w:rsidP="00DB0E52">
            <w:pPr>
              <w:spacing w:before="6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B0E5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1.7 </w:t>
            </w:r>
            <w:r w:rsidRPr="00DB0E5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Integrates the principles of cultural competence within own practice and when directing services. </w:t>
            </w: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6826A0FC" w14:textId="77777777" w:rsidR="00C013A6" w:rsidRPr="00DB0E52" w:rsidRDefault="00C013A6" w:rsidP="00DB0E5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CFAD00B" w14:textId="77777777" w:rsidR="00C013A6" w:rsidRPr="00DB0E52" w:rsidRDefault="00C013A6" w:rsidP="00DB0E5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013A6" w:rsidRPr="003F6001" w14:paraId="195DA9DF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35FE7E25" w14:textId="6B5AD241" w:rsidR="00C013A6" w:rsidRPr="00DB0E52" w:rsidRDefault="00C013A6" w:rsidP="00DB0E52">
            <w:pPr>
              <w:spacing w:before="6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B0E5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1.8</w:t>
            </w:r>
            <w:r w:rsidR="00CA51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*</w:t>
            </w:r>
            <w:r w:rsidRPr="00DB0E5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0E5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Applies knowledge of pharmacology to recommend, prescribe and administer medical nutrition therapy. </w:t>
            </w:r>
            <w:r w:rsidRPr="00DB0E52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  <w:shd w:val="clear" w:color="auto" w:fill="auto"/>
          </w:tcPr>
          <w:p w14:paraId="7F3A0FDA" w14:textId="77777777" w:rsidR="00C013A6" w:rsidRPr="00DB0E52" w:rsidRDefault="00C013A6" w:rsidP="00DB0E5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17F2A29" w14:textId="77777777" w:rsidR="00C013A6" w:rsidRPr="00DB0E52" w:rsidRDefault="00C013A6" w:rsidP="00DB0E5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70E5C" w:rsidRPr="00DB0E52" w14:paraId="0CB9A7C4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26E65C7D" w14:textId="1640FB3B" w:rsidR="00C70E5C" w:rsidRPr="00DB0E52" w:rsidRDefault="00C70E5C" w:rsidP="00B338E0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B0E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1.9</w:t>
            </w:r>
            <w:r w:rsidR="00CA5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 w:rsidRPr="00DB0E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0E52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Applies an understanding of the impact of complementary and integrative nutrition on drugs, disease, health and wellness</w:t>
            </w:r>
            <w:r w:rsidRPr="00DB0E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B0E5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</w:tcPr>
          <w:p w14:paraId="6E76EBAB" w14:textId="77777777" w:rsidR="00C70E5C" w:rsidRPr="00DB0E52" w:rsidRDefault="00C70E5C" w:rsidP="00B338E0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33BEB2A" w14:textId="77777777" w:rsidR="00C70E5C" w:rsidRPr="00DB0E52" w:rsidRDefault="00C70E5C" w:rsidP="00B338E0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8AF68FA" w14:textId="1DE37A28" w:rsidR="00DB0E52" w:rsidRDefault="00DB0E52" w:rsidP="00E65C9C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14:paraId="3AD219AA" w14:textId="77777777" w:rsidR="00DB0E52" w:rsidRDefault="00DB0E52">
      <w:pPr>
        <w:spacing w:line="259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br w:type="page"/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965"/>
        <w:gridCol w:w="3060"/>
        <w:gridCol w:w="3060"/>
      </w:tblGrid>
      <w:tr w:rsidR="009B30F2" w14:paraId="4D9B7EE2" w14:textId="77777777" w:rsidTr="00001B5A">
        <w:trPr>
          <w:trHeight w:val="148"/>
        </w:trPr>
        <w:tc>
          <w:tcPr>
            <w:tcW w:w="2965" w:type="dxa"/>
            <w:shd w:val="clear" w:color="auto" w:fill="DEEAF6" w:themeFill="accent1" w:themeFillTint="33"/>
          </w:tcPr>
          <w:p w14:paraId="72FF7D87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 xml:space="preserve">Competency (level) </w:t>
            </w:r>
          </w:p>
        </w:tc>
        <w:tc>
          <w:tcPr>
            <w:tcW w:w="3060" w:type="dxa"/>
            <w:vMerge w:val="restart"/>
            <w:shd w:val="clear" w:color="auto" w:fill="DEEAF6" w:themeFill="accent1" w:themeFillTint="33"/>
            <w:vAlign w:val="center"/>
          </w:tcPr>
          <w:p w14:paraId="4E7F8D2B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 xml:space="preserve">List course </w:t>
            </w:r>
            <w:r>
              <w:rPr>
                <w:rFonts w:cstheme="minorHAnsi"/>
                <w:b/>
                <w:sz w:val="18"/>
                <w:szCs w:val="18"/>
              </w:rPr>
              <w:t xml:space="preserve">and course number </w:t>
            </w:r>
            <w:r w:rsidRPr="004847E4">
              <w:rPr>
                <w:rFonts w:cstheme="minorHAnsi"/>
                <w:b/>
                <w:sz w:val="18"/>
                <w:szCs w:val="18"/>
              </w:rPr>
              <w:t>or rotation in which the competency is assessed</w:t>
            </w:r>
          </w:p>
        </w:tc>
        <w:tc>
          <w:tcPr>
            <w:tcW w:w="3060" w:type="dxa"/>
            <w:vMerge w:val="restart"/>
            <w:shd w:val="clear" w:color="auto" w:fill="DEEAF6" w:themeFill="accent1" w:themeFillTint="33"/>
            <w:vAlign w:val="center"/>
          </w:tcPr>
          <w:p w14:paraId="0E577E78" w14:textId="179D6909" w:rsidR="009B30F2" w:rsidRPr="004847E4" w:rsidRDefault="00AF33F7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>List</w:t>
            </w:r>
            <w:r>
              <w:rPr>
                <w:rFonts w:cstheme="minorHAnsi"/>
                <w:b/>
                <w:sz w:val="18"/>
                <w:szCs w:val="18"/>
              </w:rPr>
              <w:t xml:space="preserve"> specific, required summative </w:t>
            </w:r>
            <w:r w:rsidRPr="004847E4">
              <w:rPr>
                <w:rFonts w:cstheme="minorHAnsi"/>
                <w:b/>
                <w:sz w:val="18"/>
                <w:szCs w:val="18"/>
              </w:rPr>
              <w:t>assessment</w:t>
            </w:r>
            <w:r>
              <w:rPr>
                <w:rFonts w:cstheme="minorHAnsi"/>
                <w:b/>
                <w:sz w:val="18"/>
                <w:szCs w:val="18"/>
              </w:rPr>
              <w:t xml:space="preserve"> method(s)</w:t>
            </w:r>
            <w:r w:rsidRPr="004847E4">
              <w:rPr>
                <w:rFonts w:cstheme="minorHAnsi"/>
                <w:b/>
                <w:sz w:val="18"/>
                <w:szCs w:val="18"/>
              </w:rPr>
              <w:t xml:space="preserve"> (exam, </w:t>
            </w:r>
            <w:r>
              <w:rPr>
                <w:rFonts w:cstheme="minorHAnsi"/>
                <w:b/>
                <w:sz w:val="18"/>
                <w:szCs w:val="18"/>
              </w:rPr>
              <w:t xml:space="preserve">rubric, </w:t>
            </w:r>
            <w:r w:rsidRPr="004847E4">
              <w:rPr>
                <w:rFonts w:cstheme="minorHAnsi"/>
                <w:b/>
                <w:sz w:val="18"/>
                <w:szCs w:val="18"/>
              </w:rPr>
              <w:t>project, etc.)</w:t>
            </w:r>
            <w:r>
              <w:rPr>
                <w:rFonts w:cstheme="minorHAnsi"/>
                <w:b/>
                <w:sz w:val="18"/>
                <w:szCs w:val="18"/>
              </w:rPr>
              <w:t xml:space="preserve"> used to measure achievement of the competency</w:t>
            </w:r>
          </w:p>
        </w:tc>
      </w:tr>
      <w:tr w:rsidR="009B30F2" w14:paraId="47E755BB" w14:textId="77777777" w:rsidTr="00001B5A">
        <w:trPr>
          <w:trHeight w:val="147"/>
        </w:trPr>
        <w:tc>
          <w:tcPr>
            <w:tcW w:w="2965" w:type="dxa"/>
            <w:shd w:val="clear" w:color="auto" w:fill="B4C6E7" w:themeFill="accent5" w:themeFillTint="66"/>
          </w:tcPr>
          <w:p w14:paraId="615F9444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Knows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(K)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2AC7F1AF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538F9F83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B30F2" w14:paraId="40622C43" w14:textId="77777777" w:rsidTr="00001B5A">
        <w:trPr>
          <w:trHeight w:val="147"/>
        </w:trPr>
        <w:tc>
          <w:tcPr>
            <w:tcW w:w="2965" w:type="dxa"/>
            <w:shd w:val="clear" w:color="auto" w:fill="FFF2CC" w:themeFill="accent4" w:themeFillTint="33"/>
          </w:tcPr>
          <w:p w14:paraId="10D0CB6A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Shows (S)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35186B3D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04D6D2D0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B30F2" w14:paraId="623F02BA" w14:textId="77777777" w:rsidTr="00001B5A">
        <w:trPr>
          <w:trHeight w:val="147"/>
        </w:trPr>
        <w:tc>
          <w:tcPr>
            <w:tcW w:w="2965" w:type="dxa"/>
            <w:shd w:val="clear" w:color="auto" w:fill="92D050"/>
          </w:tcPr>
          <w:p w14:paraId="1148D0BF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Does (D)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317CF106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21375184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B0E52" w:rsidRPr="00C51B0E" w14:paraId="34FEEF7A" w14:textId="77777777" w:rsidTr="00C70E5C">
        <w:tc>
          <w:tcPr>
            <w:tcW w:w="9085" w:type="dxa"/>
            <w:gridSpan w:val="3"/>
            <w:shd w:val="clear" w:color="auto" w:fill="E7E6E6" w:themeFill="background2"/>
          </w:tcPr>
          <w:p w14:paraId="4282F507" w14:textId="20C3A4A0" w:rsidR="00DB0E52" w:rsidRPr="00C51B0E" w:rsidRDefault="00DB0E52" w:rsidP="00DB0E52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C51B0E">
              <w:rPr>
                <w:rFonts w:cstheme="minorHAnsi"/>
                <w:b/>
                <w:sz w:val="20"/>
                <w:szCs w:val="20"/>
              </w:rPr>
              <w:t>Unit 1: Foundational Knowledge</w:t>
            </w:r>
            <w:r>
              <w:rPr>
                <w:rFonts w:cstheme="minorHAnsi"/>
                <w:b/>
                <w:sz w:val="20"/>
                <w:szCs w:val="20"/>
              </w:rPr>
              <w:t xml:space="preserve"> (cont.)</w:t>
            </w:r>
          </w:p>
        </w:tc>
      </w:tr>
      <w:tr w:rsidR="00C70E5C" w:rsidRPr="00DB0E52" w14:paraId="08ABC4D9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2F625180" w14:textId="55F2C466" w:rsidR="00C70E5C" w:rsidRPr="00DB0E52" w:rsidRDefault="00C70E5C" w:rsidP="00DB0E52">
            <w:pPr>
              <w:spacing w:before="60" w:after="60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B0E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1.10</w:t>
            </w:r>
            <w:r w:rsidR="00CA5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0E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Applies knowledge of math and statistics. </w:t>
            </w:r>
            <w:r w:rsidRPr="00DB0E5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  <w:shd w:val="clear" w:color="auto" w:fill="auto"/>
          </w:tcPr>
          <w:p w14:paraId="69DD5A23" w14:textId="77777777" w:rsidR="00C70E5C" w:rsidRPr="00DB0E52" w:rsidRDefault="00C70E5C" w:rsidP="003F2E97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6BD7EB38" w14:textId="77777777" w:rsidR="00C70E5C" w:rsidRPr="00DB0E52" w:rsidRDefault="00C70E5C" w:rsidP="003F2E97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70E5C" w:rsidRPr="00DB0E52" w14:paraId="36A4A557" w14:textId="77777777" w:rsidTr="00C70E5C">
        <w:tc>
          <w:tcPr>
            <w:tcW w:w="2965" w:type="dxa"/>
            <w:shd w:val="clear" w:color="auto" w:fill="92D050"/>
          </w:tcPr>
          <w:p w14:paraId="40AB7885" w14:textId="51225A7C" w:rsidR="00C70E5C" w:rsidRPr="00DB0E52" w:rsidRDefault="00C70E5C" w:rsidP="00DB0E52">
            <w:pPr>
              <w:spacing w:before="60" w:after="60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B0E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1.11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0E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Applies knowledge of medical terminology when communicating with individuals, groups and other health professionals. </w:t>
            </w:r>
            <w:r w:rsidRPr="00DB0E5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0D3B6F4B" w14:textId="77777777" w:rsidR="00C70E5C" w:rsidRPr="00DB0E52" w:rsidRDefault="00C70E5C" w:rsidP="00DB0E5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C295614" w14:textId="77777777" w:rsidR="00C70E5C" w:rsidRPr="00DB0E52" w:rsidRDefault="00C70E5C" w:rsidP="00DB0E5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70E5C" w:rsidRPr="00DB0E52" w14:paraId="58B950BE" w14:textId="77777777" w:rsidTr="00C70E5C">
        <w:tc>
          <w:tcPr>
            <w:tcW w:w="2965" w:type="dxa"/>
            <w:shd w:val="clear" w:color="auto" w:fill="92D050"/>
          </w:tcPr>
          <w:p w14:paraId="6567D7E4" w14:textId="2CE8B6D8" w:rsidR="00C70E5C" w:rsidRPr="00DB0E52" w:rsidRDefault="00C70E5C" w:rsidP="00DB0E52">
            <w:pPr>
              <w:spacing w:before="60" w:after="60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DB0E5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1.12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0E52">
              <w:rPr>
                <w:rFonts w:eastAsia="Times New Roman" w:cs="Times New Roman"/>
                <w:color w:val="000000"/>
                <w:sz w:val="18"/>
                <w:szCs w:val="18"/>
              </w:rPr>
              <w:t>Demonstrates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0E5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knowledge of and is able to manage food preparation techniques. </w:t>
            </w:r>
            <w:r w:rsidRPr="00DB0E5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5BD22523" w14:textId="77777777" w:rsidR="00C70E5C" w:rsidRPr="00DB0E52" w:rsidRDefault="00C70E5C" w:rsidP="00DB0E5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7E78B5B" w14:textId="77777777" w:rsidR="00C70E5C" w:rsidRPr="00DB0E52" w:rsidRDefault="00C70E5C" w:rsidP="00DB0E5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70E5C" w:rsidRPr="00DB0E52" w14:paraId="68B7C3EA" w14:textId="77777777" w:rsidTr="00C70E5C">
        <w:tc>
          <w:tcPr>
            <w:tcW w:w="2965" w:type="dxa"/>
            <w:shd w:val="clear" w:color="auto" w:fill="92D050"/>
          </w:tcPr>
          <w:p w14:paraId="571938C9" w14:textId="204AE5C1" w:rsidR="00C70E5C" w:rsidRPr="0084718D" w:rsidRDefault="00C70E5C" w:rsidP="0084718D">
            <w:pPr>
              <w:spacing w:before="60" w:after="6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718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1.13</w:t>
            </w:r>
            <w:r w:rsidR="00CA5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718D">
              <w:rPr>
                <w:rFonts w:eastAsia="Times New Roman" w:cs="Times New Roman"/>
                <w:color w:val="000000"/>
                <w:sz w:val="18"/>
                <w:szCs w:val="18"/>
              </w:rPr>
              <w:t>Demonstrates computer skills and uses nutrition informatics in the decision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8471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making process. </w:t>
            </w:r>
            <w:r w:rsidRPr="008471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7DA45859" w14:textId="77777777" w:rsidR="00C70E5C" w:rsidRPr="00DB0E52" w:rsidRDefault="00C70E5C" w:rsidP="0084718D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4DE4CAA" w14:textId="77777777" w:rsidR="00C70E5C" w:rsidRPr="00DB0E52" w:rsidRDefault="00C70E5C" w:rsidP="0084718D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70E5C" w:rsidRPr="00DB0E52" w14:paraId="69DE4BE9" w14:textId="77777777" w:rsidTr="00C70E5C">
        <w:tc>
          <w:tcPr>
            <w:tcW w:w="2965" w:type="dxa"/>
            <w:shd w:val="clear" w:color="auto" w:fill="92D050"/>
          </w:tcPr>
          <w:p w14:paraId="5F4067AF" w14:textId="1283255F" w:rsidR="00C70E5C" w:rsidRPr="0084718D" w:rsidRDefault="00C70E5C" w:rsidP="0084718D">
            <w:pPr>
              <w:spacing w:before="60" w:after="6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718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1.14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71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Integrates knowledge of nutrition and physical activity in the provision of nutrition care across the life cycle. </w:t>
            </w:r>
            <w:r w:rsidRPr="008471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44D67B7E" w14:textId="77777777" w:rsidR="00C70E5C" w:rsidRPr="00DB0E52" w:rsidRDefault="00C70E5C" w:rsidP="0084718D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34C5F38" w14:textId="77777777" w:rsidR="00C70E5C" w:rsidRPr="00DB0E52" w:rsidRDefault="00C70E5C" w:rsidP="0084718D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70E5C" w:rsidRPr="00DB0E52" w14:paraId="30D7FF42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5DD042C3" w14:textId="745CF3A7" w:rsidR="00C70E5C" w:rsidRPr="0084718D" w:rsidRDefault="00C70E5C" w:rsidP="0084718D">
            <w:pPr>
              <w:spacing w:before="60" w:after="6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718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1.15</w:t>
            </w:r>
            <w:r w:rsidR="00CA5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71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Applies knowledge of nutritional health promotion and disease prevention for individuals, groups and populations. </w:t>
            </w:r>
            <w:r w:rsidRPr="008471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  <w:shd w:val="clear" w:color="auto" w:fill="auto"/>
          </w:tcPr>
          <w:p w14:paraId="199E0E41" w14:textId="77777777" w:rsidR="00C70E5C" w:rsidRPr="00DB0E52" w:rsidRDefault="00C70E5C" w:rsidP="0084718D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5F959E2A" w14:textId="77777777" w:rsidR="00C70E5C" w:rsidRPr="00DB0E52" w:rsidRDefault="00C70E5C" w:rsidP="0084718D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70E5C" w:rsidRPr="00DB0E52" w14:paraId="620D6FE9" w14:textId="77777777" w:rsidTr="00C70E5C">
        <w:tc>
          <w:tcPr>
            <w:tcW w:w="2965" w:type="dxa"/>
            <w:shd w:val="clear" w:color="auto" w:fill="BDD6EE" w:themeFill="accent1" w:themeFillTint="66"/>
          </w:tcPr>
          <w:p w14:paraId="24CD7D5A" w14:textId="2CFC4601" w:rsidR="00C70E5C" w:rsidRPr="0084718D" w:rsidRDefault="00C70E5C" w:rsidP="0084718D">
            <w:pPr>
              <w:spacing w:before="60" w:after="6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4718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1.16</w:t>
            </w:r>
            <w:r w:rsidR="00CA5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718D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Gains a foundational knowledge on public and global health issues and nutritional needs. </w:t>
            </w:r>
            <w:r w:rsidRPr="0084718D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(K)</w:t>
            </w:r>
          </w:p>
        </w:tc>
        <w:tc>
          <w:tcPr>
            <w:tcW w:w="3060" w:type="dxa"/>
            <w:shd w:val="clear" w:color="auto" w:fill="auto"/>
          </w:tcPr>
          <w:p w14:paraId="7A4EA18F" w14:textId="77777777" w:rsidR="00C70E5C" w:rsidRPr="00DB0E52" w:rsidRDefault="00C70E5C" w:rsidP="0084718D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598F02C" w14:textId="77777777" w:rsidR="00C70E5C" w:rsidRPr="00DB0E52" w:rsidRDefault="00C70E5C" w:rsidP="0084718D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70E5C" w:rsidRPr="00C51B0E" w14:paraId="43F8AD17" w14:textId="77777777" w:rsidTr="00C70E5C">
        <w:tc>
          <w:tcPr>
            <w:tcW w:w="9085" w:type="dxa"/>
            <w:gridSpan w:val="3"/>
            <w:shd w:val="clear" w:color="auto" w:fill="E7E6E6" w:themeFill="background2"/>
          </w:tcPr>
          <w:p w14:paraId="326A3860" w14:textId="77777777" w:rsidR="00C70E5C" w:rsidRPr="0084718D" w:rsidRDefault="00C70E5C" w:rsidP="004E0482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84718D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Unit 2: </w:t>
            </w:r>
            <w:r w:rsidRPr="0084718D">
              <w:rPr>
                <w:rFonts w:asciiTheme="minorHAnsi" w:hAnsiTheme="minorHAnsi"/>
                <w:b/>
                <w:sz w:val="20"/>
                <w:szCs w:val="20"/>
              </w:rPr>
              <w:t xml:space="preserve">Client/Patient Services </w:t>
            </w:r>
          </w:p>
          <w:p w14:paraId="30017BD7" w14:textId="77777777" w:rsidR="00C70E5C" w:rsidRPr="00C51B0E" w:rsidRDefault="00C70E5C" w:rsidP="004E0482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84718D">
              <w:rPr>
                <w:b/>
                <w:sz w:val="20"/>
                <w:szCs w:val="20"/>
              </w:rPr>
              <w:t>Applies and integrates client/patient-centered principles and competent nutrition and dietetics practice to ensure positive outcomes</w:t>
            </w:r>
            <w:r w:rsidRPr="0084718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70E5C" w:rsidRPr="00DB0E52" w14:paraId="1CF90AFD" w14:textId="77777777" w:rsidTr="00C70E5C">
        <w:tc>
          <w:tcPr>
            <w:tcW w:w="2965" w:type="dxa"/>
            <w:shd w:val="clear" w:color="auto" w:fill="92D050"/>
          </w:tcPr>
          <w:p w14:paraId="361517DC" w14:textId="26F0A530" w:rsidR="00C70E5C" w:rsidRPr="004847E4" w:rsidRDefault="00C70E5C" w:rsidP="004E048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2.1</w:t>
            </w:r>
            <w:r w:rsidR="00CA51A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4847E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Applies a framework to assess, develop, implement and evaluate products, programs and services. </w:t>
            </w: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624117DB" w14:textId="77777777" w:rsidR="00C70E5C" w:rsidRPr="00DB0E52" w:rsidRDefault="00C70E5C" w:rsidP="004E048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63D0A97" w14:textId="77777777" w:rsidR="00C70E5C" w:rsidRPr="00DB0E52" w:rsidRDefault="00C70E5C" w:rsidP="004E0482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B0E52" w14:paraId="67258747" w14:textId="77777777" w:rsidTr="00C70E5C">
        <w:tc>
          <w:tcPr>
            <w:tcW w:w="2965" w:type="dxa"/>
            <w:shd w:val="clear" w:color="auto" w:fill="92D050"/>
          </w:tcPr>
          <w:p w14:paraId="192756B1" w14:textId="77777777" w:rsidR="00C70E5C" w:rsidRPr="004847E4" w:rsidRDefault="00C70E5C" w:rsidP="004E0482">
            <w:pPr>
              <w:spacing w:before="6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2.2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4847E4">
              <w:rPr>
                <w:rFonts w:eastAsia="Times New Roman"/>
                <w:color w:val="000000"/>
                <w:sz w:val="18"/>
                <w:szCs w:val="18"/>
              </w:rPr>
              <w:t xml:space="preserve">Selects, develops and/or implements nutritional screening tools for individuals, groups or populations. </w:t>
            </w:r>
            <w:r w:rsidRPr="004847E4">
              <w:rPr>
                <w:rFonts w:eastAsia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1535826B" w14:textId="77777777" w:rsidR="00C70E5C" w:rsidRPr="00DB0E52" w:rsidRDefault="00C70E5C" w:rsidP="004E0482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0D90C9A" w14:textId="77777777" w:rsidR="00C70E5C" w:rsidRPr="00DB0E52" w:rsidRDefault="00C70E5C" w:rsidP="004E0482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0151101B" w14:textId="203C2E79" w:rsidR="00864422" w:rsidRDefault="00864422" w:rsidP="00E65C9C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14:paraId="3FCF9F5D" w14:textId="1B219099" w:rsidR="0084718D" w:rsidRDefault="0084718D" w:rsidP="00E65C9C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14:paraId="71B500F1" w14:textId="47F202B4" w:rsidR="0084718D" w:rsidRDefault="0084718D">
      <w:pPr>
        <w:spacing w:line="259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br w:type="page"/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965"/>
        <w:gridCol w:w="3060"/>
        <w:gridCol w:w="3060"/>
      </w:tblGrid>
      <w:tr w:rsidR="009B30F2" w14:paraId="507B9D05" w14:textId="77777777" w:rsidTr="00001B5A">
        <w:trPr>
          <w:trHeight w:val="148"/>
        </w:trPr>
        <w:tc>
          <w:tcPr>
            <w:tcW w:w="2965" w:type="dxa"/>
            <w:shd w:val="clear" w:color="auto" w:fill="DEEAF6" w:themeFill="accent1" w:themeFillTint="33"/>
          </w:tcPr>
          <w:p w14:paraId="2658883E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 xml:space="preserve">Competency (level) </w:t>
            </w:r>
          </w:p>
        </w:tc>
        <w:tc>
          <w:tcPr>
            <w:tcW w:w="3060" w:type="dxa"/>
            <w:vMerge w:val="restart"/>
            <w:shd w:val="clear" w:color="auto" w:fill="DEEAF6" w:themeFill="accent1" w:themeFillTint="33"/>
            <w:vAlign w:val="center"/>
          </w:tcPr>
          <w:p w14:paraId="2D6F70DE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 xml:space="preserve">List course </w:t>
            </w:r>
            <w:r>
              <w:rPr>
                <w:rFonts w:cstheme="minorHAnsi"/>
                <w:b/>
                <w:sz w:val="18"/>
                <w:szCs w:val="18"/>
              </w:rPr>
              <w:t xml:space="preserve">and course number </w:t>
            </w:r>
            <w:r w:rsidRPr="004847E4">
              <w:rPr>
                <w:rFonts w:cstheme="minorHAnsi"/>
                <w:b/>
                <w:sz w:val="18"/>
                <w:szCs w:val="18"/>
              </w:rPr>
              <w:t>or rotation in which the competency is assessed</w:t>
            </w:r>
          </w:p>
        </w:tc>
        <w:tc>
          <w:tcPr>
            <w:tcW w:w="3060" w:type="dxa"/>
            <w:vMerge w:val="restart"/>
            <w:shd w:val="clear" w:color="auto" w:fill="DEEAF6" w:themeFill="accent1" w:themeFillTint="33"/>
            <w:vAlign w:val="center"/>
          </w:tcPr>
          <w:p w14:paraId="2749ACEC" w14:textId="1C1FC9F6" w:rsidR="009B30F2" w:rsidRPr="004847E4" w:rsidRDefault="00AF33F7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>List</w:t>
            </w:r>
            <w:r>
              <w:rPr>
                <w:rFonts w:cstheme="minorHAnsi"/>
                <w:b/>
                <w:sz w:val="18"/>
                <w:szCs w:val="18"/>
              </w:rPr>
              <w:t xml:space="preserve"> specific, required summative </w:t>
            </w:r>
            <w:r w:rsidRPr="004847E4">
              <w:rPr>
                <w:rFonts w:cstheme="minorHAnsi"/>
                <w:b/>
                <w:sz w:val="18"/>
                <w:szCs w:val="18"/>
              </w:rPr>
              <w:t>assessment</w:t>
            </w:r>
            <w:r>
              <w:rPr>
                <w:rFonts w:cstheme="minorHAnsi"/>
                <w:b/>
                <w:sz w:val="18"/>
                <w:szCs w:val="18"/>
              </w:rPr>
              <w:t xml:space="preserve"> method(s)</w:t>
            </w:r>
            <w:r w:rsidRPr="004847E4">
              <w:rPr>
                <w:rFonts w:cstheme="minorHAnsi"/>
                <w:b/>
                <w:sz w:val="18"/>
                <w:szCs w:val="18"/>
              </w:rPr>
              <w:t xml:space="preserve"> (exam, </w:t>
            </w:r>
            <w:r>
              <w:rPr>
                <w:rFonts w:cstheme="minorHAnsi"/>
                <w:b/>
                <w:sz w:val="18"/>
                <w:szCs w:val="18"/>
              </w:rPr>
              <w:t xml:space="preserve">rubric, </w:t>
            </w:r>
            <w:r w:rsidRPr="004847E4">
              <w:rPr>
                <w:rFonts w:cstheme="minorHAnsi"/>
                <w:b/>
                <w:sz w:val="18"/>
                <w:szCs w:val="18"/>
              </w:rPr>
              <w:t>project, etc.)</w:t>
            </w:r>
            <w:r>
              <w:rPr>
                <w:rFonts w:cstheme="minorHAnsi"/>
                <w:b/>
                <w:sz w:val="18"/>
                <w:szCs w:val="18"/>
              </w:rPr>
              <w:t xml:space="preserve"> used to measure achievement of the competency</w:t>
            </w:r>
          </w:p>
        </w:tc>
      </w:tr>
      <w:tr w:rsidR="009B30F2" w14:paraId="5354D4A4" w14:textId="77777777" w:rsidTr="00001B5A">
        <w:trPr>
          <w:trHeight w:val="147"/>
        </w:trPr>
        <w:tc>
          <w:tcPr>
            <w:tcW w:w="2965" w:type="dxa"/>
            <w:shd w:val="clear" w:color="auto" w:fill="B4C6E7" w:themeFill="accent5" w:themeFillTint="66"/>
          </w:tcPr>
          <w:p w14:paraId="3143A701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Knows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(K)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0B6A9135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12514871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B30F2" w14:paraId="013B8ABB" w14:textId="77777777" w:rsidTr="00001B5A">
        <w:trPr>
          <w:trHeight w:val="147"/>
        </w:trPr>
        <w:tc>
          <w:tcPr>
            <w:tcW w:w="2965" w:type="dxa"/>
            <w:shd w:val="clear" w:color="auto" w:fill="FFF2CC" w:themeFill="accent4" w:themeFillTint="33"/>
          </w:tcPr>
          <w:p w14:paraId="786E7D41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Shows (S)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41C8131C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3391F39D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B30F2" w14:paraId="7DE4063E" w14:textId="77777777" w:rsidTr="00001B5A">
        <w:trPr>
          <w:trHeight w:val="147"/>
        </w:trPr>
        <w:tc>
          <w:tcPr>
            <w:tcW w:w="2965" w:type="dxa"/>
            <w:shd w:val="clear" w:color="auto" w:fill="92D050"/>
          </w:tcPr>
          <w:p w14:paraId="6445E05A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Does (D)</w:t>
            </w: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67BCD448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5228AF90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70E5C" w:rsidRPr="00C51B0E" w14:paraId="26CBA546" w14:textId="77777777" w:rsidTr="00C70E5C">
        <w:tc>
          <w:tcPr>
            <w:tcW w:w="9085" w:type="dxa"/>
            <w:gridSpan w:val="3"/>
            <w:shd w:val="clear" w:color="auto" w:fill="F2F2F2" w:themeFill="background1" w:themeFillShade="F2"/>
          </w:tcPr>
          <w:p w14:paraId="2C3C77C6" w14:textId="18E115E8" w:rsidR="00C70E5C" w:rsidRPr="00C70E5C" w:rsidRDefault="00C70E5C" w:rsidP="00C70E5C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84718D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Unit 2: </w:t>
            </w:r>
            <w:r w:rsidRPr="0084718D">
              <w:rPr>
                <w:rFonts w:asciiTheme="minorHAnsi" w:hAnsiTheme="minorHAnsi"/>
                <w:b/>
                <w:sz w:val="20"/>
                <w:szCs w:val="20"/>
              </w:rPr>
              <w:t xml:space="preserve">Client/Patient Services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(cont.)</w:t>
            </w:r>
          </w:p>
        </w:tc>
      </w:tr>
      <w:tr w:rsidR="00C70E5C" w:rsidRPr="00DB0E52" w14:paraId="2909847A" w14:textId="77777777" w:rsidTr="00C70E5C">
        <w:tc>
          <w:tcPr>
            <w:tcW w:w="2965" w:type="dxa"/>
            <w:shd w:val="clear" w:color="auto" w:fill="92D050"/>
          </w:tcPr>
          <w:p w14:paraId="231206AB" w14:textId="5ED0222D" w:rsidR="00C70E5C" w:rsidRPr="004847E4" w:rsidRDefault="00C70E5C" w:rsidP="004847E4">
            <w:pPr>
              <w:spacing w:before="6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2.3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4847E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Utilizes the nutrition care process with individuals, groups or populations in a variety of practice settings. </w:t>
            </w: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  <w:r w:rsidRPr="004847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14:paraId="0596A26B" w14:textId="77777777" w:rsidR="00C70E5C" w:rsidRPr="00DB0E52" w:rsidRDefault="00C70E5C" w:rsidP="004847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7EE1A39B" w14:textId="77777777" w:rsidR="00C70E5C" w:rsidRPr="00DB0E52" w:rsidRDefault="00C70E5C" w:rsidP="004847E4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70E5C" w:rsidRPr="00DB0E52" w14:paraId="69DA35E4" w14:textId="77777777" w:rsidTr="00C70E5C">
        <w:tc>
          <w:tcPr>
            <w:tcW w:w="2965" w:type="dxa"/>
            <w:shd w:val="clear" w:color="auto" w:fill="92D050"/>
          </w:tcPr>
          <w:p w14:paraId="6D2C0719" w14:textId="3FA4E56B" w:rsidR="00C70E5C" w:rsidRPr="004847E4" w:rsidRDefault="00C70E5C" w:rsidP="004847E4">
            <w:pPr>
              <w:spacing w:before="6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4847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2.4</w:t>
            </w:r>
            <w:r w:rsidR="00CA5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47E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Implements or coordinates nutritional interventions for individuals, groups or populations. </w:t>
            </w:r>
            <w:r w:rsidRPr="004847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4D192E8F" w14:textId="77777777" w:rsidR="00C70E5C" w:rsidRPr="00DB0E52" w:rsidRDefault="00C70E5C" w:rsidP="004847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5A1C141E" w14:textId="77777777" w:rsidR="00C70E5C" w:rsidRPr="00DB0E52" w:rsidRDefault="00C70E5C" w:rsidP="004847E4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C70E5C" w:rsidRPr="00DB0E52" w14:paraId="7550CE75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73525CF8" w14:textId="5D655F36" w:rsidR="00C70E5C" w:rsidRPr="004847E4" w:rsidRDefault="00C70E5C" w:rsidP="004847E4">
            <w:pPr>
              <w:spacing w:before="6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847E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2.5</w:t>
            </w:r>
            <w:r w:rsidR="00CA5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847E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Prescribes, recommends and administers nutrition-related pharmacotherapy. </w:t>
            </w: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  <w:shd w:val="clear" w:color="auto" w:fill="auto"/>
          </w:tcPr>
          <w:p w14:paraId="39C59194" w14:textId="77777777" w:rsidR="00C70E5C" w:rsidRPr="00DB0E52" w:rsidRDefault="00C70E5C" w:rsidP="003F2E97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6B6E9B6D" w14:textId="77777777" w:rsidR="00C70E5C" w:rsidRPr="00DB0E52" w:rsidRDefault="00C70E5C" w:rsidP="003F2E97">
            <w:pPr>
              <w:spacing w:before="60" w:line="240" w:lineRule="auto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</w:p>
        </w:tc>
      </w:tr>
      <w:tr w:rsidR="004847E4" w:rsidRPr="004847E4" w14:paraId="02B5D56C" w14:textId="77777777" w:rsidTr="00C70E5C">
        <w:tc>
          <w:tcPr>
            <w:tcW w:w="9085" w:type="dxa"/>
            <w:gridSpan w:val="3"/>
            <w:shd w:val="clear" w:color="auto" w:fill="E7E6E6" w:themeFill="background2"/>
          </w:tcPr>
          <w:p w14:paraId="40C3A6D0" w14:textId="77777777" w:rsidR="004847E4" w:rsidRPr="004847E4" w:rsidRDefault="004847E4" w:rsidP="004847E4">
            <w:pPr>
              <w:pStyle w:val="ListParagraph"/>
              <w:spacing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4847E4">
              <w:rPr>
                <w:rFonts w:eastAsia="Times New Roman"/>
                <w:b/>
                <w:bCs/>
                <w:sz w:val="20"/>
                <w:szCs w:val="20"/>
              </w:rPr>
              <w:t xml:space="preserve">Unit 3: </w:t>
            </w:r>
            <w:r w:rsidRPr="004847E4">
              <w:rPr>
                <w:b/>
                <w:sz w:val="20"/>
                <w:szCs w:val="20"/>
              </w:rPr>
              <w:t>Food Systems Management</w:t>
            </w:r>
          </w:p>
          <w:p w14:paraId="72535A23" w14:textId="2CE348EA" w:rsidR="004847E4" w:rsidRPr="004847E4" w:rsidRDefault="004847E4" w:rsidP="004847E4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4847E4">
              <w:rPr>
                <w:b/>
                <w:sz w:val="20"/>
                <w:szCs w:val="20"/>
              </w:rPr>
              <w:t>Applies food systems principles and management skills to ensure safe and efficient delivery of food and water</w:t>
            </w:r>
            <w:r w:rsidRPr="004847E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70E5C" w:rsidRPr="00DB0E52" w14:paraId="5B49A455" w14:textId="77777777" w:rsidTr="00C70E5C">
        <w:tc>
          <w:tcPr>
            <w:tcW w:w="2965" w:type="dxa"/>
            <w:shd w:val="clear" w:color="auto" w:fill="92D050"/>
          </w:tcPr>
          <w:p w14:paraId="14C94882" w14:textId="15027283" w:rsidR="00C70E5C" w:rsidRPr="004847E4" w:rsidRDefault="00C70E5C" w:rsidP="004847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3.1</w:t>
            </w:r>
            <w:r w:rsidR="00CA51A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4847E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Directs the production and distribution of quantity and quality food products. </w:t>
            </w: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08EF6685" w14:textId="77777777" w:rsidR="00C70E5C" w:rsidRPr="00DB0E52" w:rsidRDefault="00C70E5C" w:rsidP="004847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633CA4C7" w14:textId="77777777" w:rsidR="00C70E5C" w:rsidRPr="00DB0E52" w:rsidRDefault="00C70E5C" w:rsidP="004847E4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B0E52" w14:paraId="0F04F39E" w14:textId="77777777" w:rsidTr="00C70E5C">
        <w:tc>
          <w:tcPr>
            <w:tcW w:w="2965" w:type="dxa"/>
            <w:shd w:val="clear" w:color="auto" w:fill="92D050"/>
          </w:tcPr>
          <w:p w14:paraId="05FD7268" w14:textId="19EFC18A" w:rsidR="00C70E5C" w:rsidRPr="004847E4" w:rsidRDefault="00C70E5C" w:rsidP="004847E4">
            <w:pPr>
              <w:spacing w:before="6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3.2</w:t>
            </w:r>
            <w:r w:rsidR="00CA51A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4847E4">
              <w:rPr>
                <w:rFonts w:eastAsia="Times New Roman"/>
                <w:color w:val="000000"/>
                <w:sz w:val="18"/>
                <w:szCs w:val="18"/>
              </w:rPr>
              <w:t xml:space="preserve">Oversees the purchasing, receipt and storage of products used in food production and services. </w:t>
            </w:r>
            <w:r w:rsidRPr="004847E4">
              <w:rPr>
                <w:rFonts w:eastAsia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671ABC06" w14:textId="77777777" w:rsidR="00C70E5C" w:rsidRPr="00DB0E52" w:rsidRDefault="00C70E5C" w:rsidP="004847E4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7AC0D85" w14:textId="77777777" w:rsidR="00C70E5C" w:rsidRPr="00DB0E52" w:rsidRDefault="00C70E5C" w:rsidP="004847E4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B0E52" w14:paraId="52A2DF38" w14:textId="77777777" w:rsidTr="00C70E5C">
        <w:tc>
          <w:tcPr>
            <w:tcW w:w="2965" w:type="dxa"/>
            <w:shd w:val="clear" w:color="auto" w:fill="92D050"/>
          </w:tcPr>
          <w:p w14:paraId="461D0EA6" w14:textId="38CD87F8" w:rsidR="00C70E5C" w:rsidRPr="004847E4" w:rsidRDefault="00C70E5C" w:rsidP="004847E4">
            <w:pPr>
              <w:spacing w:before="6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3.3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4847E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Applies principles of food safety and sanitation to the storage, production and service of food. </w:t>
            </w: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63C7C26E" w14:textId="77777777" w:rsidR="00C70E5C" w:rsidRPr="00DB0E52" w:rsidRDefault="00C70E5C" w:rsidP="003F2E97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017AE4C9" w14:textId="77777777" w:rsidR="00C70E5C" w:rsidRPr="00DB0E52" w:rsidRDefault="00C70E5C" w:rsidP="003F2E97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B0E52" w14:paraId="0A6E2EE7" w14:textId="77777777" w:rsidTr="00C70E5C">
        <w:tc>
          <w:tcPr>
            <w:tcW w:w="2965" w:type="dxa"/>
            <w:shd w:val="clear" w:color="auto" w:fill="FFF2CC" w:themeFill="accent4" w:themeFillTint="33"/>
          </w:tcPr>
          <w:p w14:paraId="4EA6B862" w14:textId="0B93D077" w:rsidR="00C70E5C" w:rsidRPr="004847E4" w:rsidRDefault="00C70E5C" w:rsidP="004847E4">
            <w:pPr>
              <w:spacing w:before="60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3.4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4847E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Applies and demonstrates an understanding of agricultural practices and processes. </w:t>
            </w: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3060" w:type="dxa"/>
            <w:shd w:val="clear" w:color="auto" w:fill="auto"/>
          </w:tcPr>
          <w:p w14:paraId="6CFC6EC7" w14:textId="77777777" w:rsidR="00C70E5C" w:rsidRPr="00DB0E52" w:rsidRDefault="00C70E5C" w:rsidP="003F2E97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2B32A6B4" w14:textId="77777777" w:rsidR="00C70E5C" w:rsidRPr="00DB0E52" w:rsidRDefault="00C70E5C" w:rsidP="003F2E97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C51B0E" w14:paraId="6D1115DC" w14:textId="77777777" w:rsidTr="00C70E5C">
        <w:tc>
          <w:tcPr>
            <w:tcW w:w="9085" w:type="dxa"/>
            <w:gridSpan w:val="3"/>
            <w:shd w:val="clear" w:color="auto" w:fill="E7E6E6" w:themeFill="background2"/>
          </w:tcPr>
          <w:p w14:paraId="27ED3EAB" w14:textId="77777777" w:rsidR="00C70E5C" w:rsidRPr="004847E4" w:rsidRDefault="00C70E5C" w:rsidP="0011133D">
            <w:pPr>
              <w:pStyle w:val="ListParagraph"/>
              <w:spacing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4847E4">
              <w:rPr>
                <w:rFonts w:eastAsia="Times New Roman"/>
                <w:b/>
                <w:bCs/>
                <w:sz w:val="20"/>
                <w:szCs w:val="20"/>
              </w:rPr>
              <w:t xml:space="preserve">Unit 4: </w:t>
            </w:r>
            <w:r w:rsidRPr="004847E4">
              <w:rPr>
                <w:b/>
                <w:sz w:val="20"/>
                <w:szCs w:val="20"/>
              </w:rPr>
              <w:t>Community and Population Health Nutrition</w:t>
            </w:r>
          </w:p>
          <w:p w14:paraId="5389EB34" w14:textId="77777777" w:rsidR="00C70E5C" w:rsidRPr="00C51B0E" w:rsidRDefault="00C70E5C" w:rsidP="0011133D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4847E4">
              <w:rPr>
                <w:rFonts w:eastAsia="Times New Roman"/>
                <w:b/>
                <w:color w:val="000000"/>
                <w:sz w:val="20"/>
                <w:szCs w:val="20"/>
              </w:rPr>
              <w:t>Applies community and population nutrition health theories when providing support to community or population nutrition programs</w:t>
            </w:r>
            <w:r w:rsidRPr="004847E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70E5C" w:rsidRPr="00DB0E52" w14:paraId="24A42EAA" w14:textId="77777777" w:rsidTr="00C70E5C">
        <w:tc>
          <w:tcPr>
            <w:tcW w:w="2965" w:type="dxa"/>
            <w:shd w:val="clear" w:color="auto" w:fill="92D050"/>
          </w:tcPr>
          <w:p w14:paraId="43808F4F" w14:textId="65166369" w:rsidR="00C70E5C" w:rsidRPr="004847E4" w:rsidRDefault="00C70E5C" w:rsidP="0011133D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4.1</w:t>
            </w:r>
            <w:r w:rsidR="00CA51A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4847E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Utilizes program planning steps to develop, implement, monitor and evaluate community and population programs. </w:t>
            </w: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3606A33D" w14:textId="77777777" w:rsidR="00C70E5C" w:rsidRPr="00DB0E52" w:rsidRDefault="00C70E5C" w:rsidP="0011133D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37B13753" w14:textId="77777777" w:rsidR="00C70E5C" w:rsidRPr="00DB0E52" w:rsidRDefault="00C70E5C" w:rsidP="0011133D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4847E4" w14:paraId="59B82041" w14:textId="77777777" w:rsidTr="00C70E5C">
        <w:tc>
          <w:tcPr>
            <w:tcW w:w="2965" w:type="dxa"/>
            <w:shd w:val="clear" w:color="auto" w:fill="92D050"/>
          </w:tcPr>
          <w:p w14:paraId="499EFC7C" w14:textId="77777777" w:rsidR="00C70E5C" w:rsidRPr="004847E4" w:rsidRDefault="00C70E5C" w:rsidP="0011133D">
            <w:pPr>
              <w:spacing w:before="6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4.2 </w:t>
            </w:r>
            <w:r w:rsidRPr="004847E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Engages in legislative and regulatory activities that address community, population and global nutrition health and nutrition policy. </w:t>
            </w:r>
            <w:r w:rsidRPr="004847E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3060" w:type="dxa"/>
            <w:shd w:val="clear" w:color="auto" w:fill="auto"/>
          </w:tcPr>
          <w:p w14:paraId="7348FAE2" w14:textId="77777777" w:rsidR="00C70E5C" w:rsidRPr="004847E4" w:rsidRDefault="00C70E5C" w:rsidP="0011133D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51CDA823" w14:textId="77777777" w:rsidR="00C70E5C" w:rsidRPr="004847E4" w:rsidRDefault="00C70E5C" w:rsidP="0011133D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A5E95A0" w14:textId="1759674C" w:rsidR="004847E4" w:rsidRDefault="004847E4" w:rsidP="00E65C9C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</w:p>
    <w:p w14:paraId="5BDC89E0" w14:textId="77777777" w:rsidR="004847E4" w:rsidRDefault="004847E4">
      <w:pPr>
        <w:spacing w:line="259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br w:type="page"/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870"/>
        <w:gridCol w:w="95"/>
        <w:gridCol w:w="2848"/>
        <w:gridCol w:w="212"/>
        <w:gridCol w:w="3060"/>
      </w:tblGrid>
      <w:tr w:rsidR="009B30F2" w14:paraId="2395F990" w14:textId="77777777" w:rsidTr="00001B5A">
        <w:trPr>
          <w:trHeight w:val="148"/>
        </w:trPr>
        <w:tc>
          <w:tcPr>
            <w:tcW w:w="2965" w:type="dxa"/>
            <w:gridSpan w:val="2"/>
            <w:shd w:val="clear" w:color="auto" w:fill="DEEAF6" w:themeFill="accent1" w:themeFillTint="33"/>
          </w:tcPr>
          <w:p w14:paraId="2FD07E0C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color w:val="000000" w:themeColor="text1"/>
                <w:sz w:val="18"/>
                <w:szCs w:val="18"/>
              </w:rPr>
              <w:lastRenderedPageBreak/>
              <w:t xml:space="preserve">Competency (level) </w:t>
            </w:r>
          </w:p>
        </w:tc>
        <w:tc>
          <w:tcPr>
            <w:tcW w:w="3060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6C806035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 xml:space="preserve">List course </w:t>
            </w:r>
            <w:r>
              <w:rPr>
                <w:rFonts w:cstheme="minorHAnsi"/>
                <w:b/>
                <w:sz w:val="18"/>
                <w:szCs w:val="18"/>
              </w:rPr>
              <w:t xml:space="preserve">and course number </w:t>
            </w:r>
            <w:r w:rsidRPr="004847E4">
              <w:rPr>
                <w:rFonts w:cstheme="minorHAnsi"/>
                <w:b/>
                <w:sz w:val="18"/>
                <w:szCs w:val="18"/>
              </w:rPr>
              <w:t>or rotation in which the competency is assessed</w:t>
            </w:r>
          </w:p>
        </w:tc>
        <w:tc>
          <w:tcPr>
            <w:tcW w:w="3060" w:type="dxa"/>
            <w:vMerge w:val="restart"/>
            <w:shd w:val="clear" w:color="auto" w:fill="DEEAF6" w:themeFill="accent1" w:themeFillTint="33"/>
            <w:vAlign w:val="center"/>
          </w:tcPr>
          <w:p w14:paraId="13F7C6E5" w14:textId="5A2A99AD" w:rsidR="009B30F2" w:rsidRPr="004847E4" w:rsidRDefault="00AF33F7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47E4">
              <w:rPr>
                <w:rFonts w:cstheme="minorHAnsi"/>
                <w:b/>
                <w:sz w:val="18"/>
                <w:szCs w:val="18"/>
              </w:rPr>
              <w:t>List</w:t>
            </w:r>
            <w:r>
              <w:rPr>
                <w:rFonts w:cstheme="minorHAnsi"/>
                <w:b/>
                <w:sz w:val="18"/>
                <w:szCs w:val="18"/>
              </w:rPr>
              <w:t xml:space="preserve"> specific, required summative </w:t>
            </w:r>
            <w:r w:rsidRPr="004847E4">
              <w:rPr>
                <w:rFonts w:cstheme="minorHAnsi"/>
                <w:b/>
                <w:sz w:val="18"/>
                <w:szCs w:val="18"/>
              </w:rPr>
              <w:t>assessment</w:t>
            </w:r>
            <w:r>
              <w:rPr>
                <w:rFonts w:cstheme="minorHAnsi"/>
                <w:b/>
                <w:sz w:val="18"/>
                <w:szCs w:val="18"/>
              </w:rPr>
              <w:t xml:space="preserve"> method(s)</w:t>
            </w:r>
            <w:r w:rsidRPr="004847E4">
              <w:rPr>
                <w:rFonts w:cstheme="minorHAnsi"/>
                <w:b/>
                <w:sz w:val="18"/>
                <w:szCs w:val="18"/>
              </w:rPr>
              <w:t xml:space="preserve"> (exam, </w:t>
            </w:r>
            <w:r>
              <w:rPr>
                <w:rFonts w:cstheme="minorHAnsi"/>
                <w:b/>
                <w:sz w:val="18"/>
                <w:szCs w:val="18"/>
              </w:rPr>
              <w:t xml:space="preserve">rubric, </w:t>
            </w:r>
            <w:r w:rsidRPr="004847E4">
              <w:rPr>
                <w:rFonts w:cstheme="minorHAnsi"/>
                <w:b/>
                <w:sz w:val="18"/>
                <w:szCs w:val="18"/>
              </w:rPr>
              <w:t>project, etc.)</w:t>
            </w:r>
            <w:r>
              <w:rPr>
                <w:rFonts w:cstheme="minorHAnsi"/>
                <w:b/>
                <w:sz w:val="18"/>
                <w:szCs w:val="18"/>
              </w:rPr>
              <w:t xml:space="preserve"> used to measure achievement of the competency</w:t>
            </w:r>
          </w:p>
        </w:tc>
      </w:tr>
      <w:tr w:rsidR="009B30F2" w14:paraId="170F9F41" w14:textId="77777777" w:rsidTr="00001B5A">
        <w:trPr>
          <w:trHeight w:val="147"/>
        </w:trPr>
        <w:tc>
          <w:tcPr>
            <w:tcW w:w="2965" w:type="dxa"/>
            <w:gridSpan w:val="2"/>
            <w:shd w:val="clear" w:color="auto" w:fill="B4C6E7" w:themeFill="accent5" w:themeFillTint="66"/>
          </w:tcPr>
          <w:p w14:paraId="4B93CFE5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Knows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(K)</w:t>
            </w:r>
          </w:p>
        </w:tc>
        <w:tc>
          <w:tcPr>
            <w:tcW w:w="3060" w:type="dxa"/>
            <w:gridSpan w:val="2"/>
            <w:vMerge/>
            <w:shd w:val="clear" w:color="auto" w:fill="DEEAF6" w:themeFill="accent1" w:themeFillTint="33"/>
            <w:vAlign w:val="center"/>
          </w:tcPr>
          <w:p w14:paraId="009B6215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640E6398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B30F2" w14:paraId="208A2E65" w14:textId="77777777" w:rsidTr="00001B5A">
        <w:trPr>
          <w:trHeight w:val="147"/>
        </w:trPr>
        <w:tc>
          <w:tcPr>
            <w:tcW w:w="2965" w:type="dxa"/>
            <w:gridSpan w:val="2"/>
            <w:shd w:val="clear" w:color="auto" w:fill="FFF2CC" w:themeFill="accent4" w:themeFillTint="33"/>
          </w:tcPr>
          <w:p w14:paraId="4D5D482B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Shows (S)</w:t>
            </w:r>
          </w:p>
        </w:tc>
        <w:tc>
          <w:tcPr>
            <w:tcW w:w="3060" w:type="dxa"/>
            <w:gridSpan w:val="2"/>
            <w:vMerge/>
            <w:shd w:val="clear" w:color="auto" w:fill="DEEAF6" w:themeFill="accent1" w:themeFillTint="33"/>
            <w:vAlign w:val="center"/>
          </w:tcPr>
          <w:p w14:paraId="0EA6855F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255748A2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B30F2" w14:paraId="44975380" w14:textId="77777777" w:rsidTr="00001B5A">
        <w:trPr>
          <w:trHeight w:val="147"/>
        </w:trPr>
        <w:tc>
          <w:tcPr>
            <w:tcW w:w="2965" w:type="dxa"/>
            <w:gridSpan w:val="2"/>
            <w:shd w:val="clear" w:color="auto" w:fill="92D050"/>
          </w:tcPr>
          <w:p w14:paraId="70228D5D" w14:textId="77777777" w:rsidR="009B30F2" w:rsidRPr="004847E4" w:rsidRDefault="009B30F2" w:rsidP="00001B5A">
            <w:pPr>
              <w:spacing w:before="60" w:after="60" w:line="257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065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Does (D)</w:t>
            </w:r>
          </w:p>
        </w:tc>
        <w:tc>
          <w:tcPr>
            <w:tcW w:w="3060" w:type="dxa"/>
            <w:gridSpan w:val="2"/>
            <w:vMerge/>
            <w:shd w:val="clear" w:color="auto" w:fill="DEEAF6" w:themeFill="accent1" w:themeFillTint="33"/>
            <w:vAlign w:val="center"/>
          </w:tcPr>
          <w:p w14:paraId="78961D38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DEEAF6" w:themeFill="accent1" w:themeFillTint="33"/>
            <w:vAlign w:val="center"/>
          </w:tcPr>
          <w:p w14:paraId="31EBF80A" w14:textId="77777777" w:rsidR="009B30F2" w:rsidRPr="004847E4" w:rsidRDefault="009B30F2" w:rsidP="00001B5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847E4" w:rsidRPr="004847E4" w14:paraId="7C252CED" w14:textId="77777777" w:rsidTr="00C70E5C">
        <w:tc>
          <w:tcPr>
            <w:tcW w:w="9085" w:type="dxa"/>
            <w:gridSpan w:val="5"/>
            <w:shd w:val="clear" w:color="auto" w:fill="E7E6E6" w:themeFill="background2"/>
          </w:tcPr>
          <w:p w14:paraId="4A33CBF0" w14:textId="77777777" w:rsidR="004847E4" w:rsidRPr="004847E4" w:rsidRDefault="004847E4" w:rsidP="004847E4">
            <w:pPr>
              <w:spacing w:line="240" w:lineRule="auto"/>
              <w:rPr>
                <w:b/>
                <w:sz w:val="20"/>
                <w:szCs w:val="20"/>
              </w:rPr>
            </w:pPr>
            <w:r w:rsidRPr="004847E4">
              <w:rPr>
                <w:rFonts w:eastAsia="Times New Roman"/>
                <w:b/>
                <w:bCs/>
                <w:sz w:val="20"/>
                <w:szCs w:val="20"/>
              </w:rPr>
              <w:t xml:space="preserve">Unit 5: </w:t>
            </w:r>
            <w:r w:rsidRPr="004847E4">
              <w:rPr>
                <w:b/>
                <w:sz w:val="20"/>
                <w:szCs w:val="20"/>
              </w:rPr>
              <w:t>Leadership, Business, Management and Organization</w:t>
            </w:r>
          </w:p>
          <w:p w14:paraId="5E18E565" w14:textId="402393A0" w:rsidR="004847E4" w:rsidRPr="004847E4" w:rsidRDefault="004847E4" w:rsidP="004847E4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4847E4">
              <w:rPr>
                <w:b/>
                <w:sz w:val="20"/>
                <w:szCs w:val="20"/>
              </w:rPr>
              <w:t>Demonstrates leadership, business and management principles to guide practice and achieve operational goals</w:t>
            </w:r>
            <w:r w:rsidRPr="004847E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70E5C" w:rsidRPr="00D7749A" w14:paraId="571344CE" w14:textId="77777777" w:rsidTr="00C70E5C">
        <w:tc>
          <w:tcPr>
            <w:tcW w:w="2870" w:type="dxa"/>
            <w:shd w:val="clear" w:color="auto" w:fill="92D050"/>
          </w:tcPr>
          <w:p w14:paraId="39398D1D" w14:textId="1DE09C95" w:rsidR="00C70E5C" w:rsidRPr="00D7749A" w:rsidRDefault="00C70E5C" w:rsidP="00D7749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5.1</w:t>
            </w:r>
            <w:r w:rsidR="00CA51A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7749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Demonstrates leadership skills to guide practice. </w:t>
            </w: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6FE765AD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1B349D61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7749A" w14:paraId="657960C1" w14:textId="77777777" w:rsidTr="00C70E5C">
        <w:tc>
          <w:tcPr>
            <w:tcW w:w="2870" w:type="dxa"/>
            <w:shd w:val="clear" w:color="auto" w:fill="92D050"/>
          </w:tcPr>
          <w:p w14:paraId="709B26E1" w14:textId="4CE3C49D" w:rsidR="00C70E5C" w:rsidRPr="00D7749A" w:rsidRDefault="00C70E5C" w:rsidP="00D7749A">
            <w:pPr>
              <w:spacing w:before="6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5.2</w:t>
            </w:r>
            <w:r w:rsidR="00CA51A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7749A">
              <w:rPr>
                <w:rFonts w:eastAsia="Times New Roman"/>
                <w:color w:val="000000"/>
                <w:sz w:val="18"/>
                <w:szCs w:val="18"/>
              </w:rPr>
              <w:t xml:space="preserve">Applies principles of organization management. </w:t>
            </w:r>
            <w:r w:rsidRPr="00D7749A">
              <w:rPr>
                <w:rFonts w:eastAsia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0B2F6CB1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35698BF5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7749A" w14:paraId="0C39BB8D" w14:textId="77777777" w:rsidTr="00C70E5C">
        <w:tc>
          <w:tcPr>
            <w:tcW w:w="2870" w:type="dxa"/>
            <w:shd w:val="clear" w:color="auto" w:fill="92D050"/>
          </w:tcPr>
          <w:p w14:paraId="39BB3A74" w14:textId="58FA959F" w:rsidR="00C70E5C" w:rsidRPr="00D7749A" w:rsidRDefault="00C70E5C" w:rsidP="00D7749A">
            <w:pPr>
              <w:spacing w:before="6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D774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5.3</w:t>
            </w:r>
            <w:r w:rsidR="00CA5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7749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Applies project management principles to achieve project goals and objectives. </w:t>
            </w: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5EBE54A6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46C23C58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7749A" w14:paraId="7627CCF7" w14:textId="77777777" w:rsidTr="00C70E5C">
        <w:tc>
          <w:tcPr>
            <w:tcW w:w="2870" w:type="dxa"/>
            <w:shd w:val="clear" w:color="auto" w:fill="92D050"/>
          </w:tcPr>
          <w:p w14:paraId="666F7F20" w14:textId="0D99B44B" w:rsidR="00C70E5C" w:rsidRPr="00D7749A" w:rsidRDefault="00C70E5C" w:rsidP="00D7749A">
            <w:pPr>
              <w:spacing w:before="6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D774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5.4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7749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Leads quality and performance improvement activities to measure, evaluate and improve a program’s services, products and initiatives. </w:t>
            </w: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5E6CD9D9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10EE30E7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7749A" w14:paraId="7E168609" w14:textId="77777777" w:rsidTr="00C70E5C">
        <w:tc>
          <w:tcPr>
            <w:tcW w:w="2870" w:type="dxa"/>
            <w:shd w:val="clear" w:color="auto" w:fill="92D050"/>
          </w:tcPr>
          <w:p w14:paraId="1318436F" w14:textId="7371D5DC" w:rsidR="00C70E5C" w:rsidRPr="00D7749A" w:rsidRDefault="00C70E5C" w:rsidP="00D7749A">
            <w:pPr>
              <w:spacing w:before="6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D774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5.5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7749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Develops and leads implementation of risk management strategies and programs. </w:t>
            </w: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24DFADB3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34178498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D7749A" w:rsidRPr="00D7749A" w14:paraId="1FA71608" w14:textId="77777777" w:rsidTr="00C70E5C">
        <w:tc>
          <w:tcPr>
            <w:tcW w:w="9085" w:type="dxa"/>
            <w:gridSpan w:val="5"/>
            <w:shd w:val="clear" w:color="auto" w:fill="E7E6E6" w:themeFill="background2"/>
          </w:tcPr>
          <w:p w14:paraId="5035C5B5" w14:textId="77777777" w:rsidR="00D7749A" w:rsidRPr="00D7749A" w:rsidRDefault="00D7749A" w:rsidP="00D7749A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</w:pPr>
            <w:r w:rsidRPr="00D7749A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Unit 6: </w:t>
            </w:r>
            <w:r w:rsidRPr="00D7749A">
              <w:rPr>
                <w:rFonts w:asciiTheme="minorHAnsi" w:hAnsiTheme="minorHAnsi" w:cstheme="minorBidi"/>
                <w:b/>
                <w:color w:val="auto"/>
                <w:sz w:val="20"/>
                <w:szCs w:val="20"/>
              </w:rPr>
              <w:t>Critical Thinking, Research and Evidence-Informed Practice</w:t>
            </w:r>
          </w:p>
          <w:p w14:paraId="3A7117B4" w14:textId="39EE9575" w:rsidR="00D7749A" w:rsidRPr="00D7749A" w:rsidRDefault="00D7749A" w:rsidP="00D7749A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D7749A">
              <w:rPr>
                <w:b/>
                <w:sz w:val="20"/>
                <w:szCs w:val="20"/>
              </w:rPr>
              <w:t>Integrates evidence-informed practice, research principles and critical thinking into practice</w:t>
            </w:r>
            <w:r w:rsidRPr="00D774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70E5C" w:rsidRPr="00D7749A" w14:paraId="7F28AAD8" w14:textId="77777777" w:rsidTr="00C70E5C">
        <w:tc>
          <w:tcPr>
            <w:tcW w:w="2870" w:type="dxa"/>
            <w:shd w:val="clear" w:color="auto" w:fill="92D050"/>
          </w:tcPr>
          <w:p w14:paraId="6804E8E0" w14:textId="1788928F" w:rsidR="00C70E5C" w:rsidRPr="00D7749A" w:rsidRDefault="00C70E5C" w:rsidP="00D7749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6.1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7749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Incorporates critical thinking skills in practice. </w:t>
            </w: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1F66CD84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45E70942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7749A" w14:paraId="52878EB6" w14:textId="77777777" w:rsidTr="00C70E5C">
        <w:tc>
          <w:tcPr>
            <w:tcW w:w="2870" w:type="dxa"/>
            <w:shd w:val="clear" w:color="auto" w:fill="92D050"/>
          </w:tcPr>
          <w:p w14:paraId="334BFD0D" w14:textId="78FDE771" w:rsidR="00C70E5C" w:rsidRPr="00D7749A" w:rsidRDefault="00C70E5C" w:rsidP="00D7749A">
            <w:pPr>
              <w:spacing w:before="6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6.2</w:t>
            </w:r>
            <w:r w:rsidR="00CA51A8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*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7749A">
              <w:rPr>
                <w:rFonts w:eastAsia="Times New Roman"/>
                <w:color w:val="000000"/>
                <w:sz w:val="18"/>
                <w:szCs w:val="18"/>
              </w:rPr>
              <w:t xml:space="preserve">Applies scientific methods utilizing ethical research practices when reviewing, evaluating and conducting research. </w:t>
            </w:r>
            <w:r w:rsidRPr="00D7749A">
              <w:rPr>
                <w:rFonts w:eastAsia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0537B843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45A4A254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7749A" w14:paraId="2CD9E45C" w14:textId="77777777" w:rsidTr="00C70E5C">
        <w:tc>
          <w:tcPr>
            <w:tcW w:w="2870" w:type="dxa"/>
            <w:shd w:val="clear" w:color="auto" w:fill="92D050"/>
          </w:tcPr>
          <w:p w14:paraId="228CF71F" w14:textId="06E3C8CE" w:rsidR="00C70E5C" w:rsidRPr="00D7749A" w:rsidRDefault="00C70E5C" w:rsidP="00D7749A">
            <w:pPr>
              <w:spacing w:before="6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6.3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7749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Applies current research and evidence-informed practice to services. </w:t>
            </w: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14F13096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03E1B98C" w14:textId="77777777" w:rsidR="00C70E5C" w:rsidRPr="00D7749A" w:rsidRDefault="00C70E5C" w:rsidP="00D7749A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7749A" w14:paraId="75DE6BE7" w14:textId="77777777" w:rsidTr="00C70E5C">
        <w:tc>
          <w:tcPr>
            <w:tcW w:w="9085" w:type="dxa"/>
            <w:gridSpan w:val="5"/>
            <w:shd w:val="clear" w:color="auto" w:fill="E7E6E6" w:themeFill="background2"/>
          </w:tcPr>
          <w:p w14:paraId="605CD12C" w14:textId="77777777" w:rsidR="00C70E5C" w:rsidRPr="00D7749A" w:rsidRDefault="00C70E5C" w:rsidP="005001CA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D7749A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 xml:space="preserve">Unit 7: Core </w:t>
            </w:r>
            <w:r w:rsidRPr="00D7749A">
              <w:rPr>
                <w:rFonts w:asciiTheme="minorHAnsi" w:eastAsiaTheme="minorEastAsia" w:hAnsiTheme="minorHAnsi" w:cstheme="minorBidi"/>
                <w:b/>
                <w:color w:val="auto"/>
                <w:sz w:val="20"/>
                <w:szCs w:val="20"/>
                <w:lang w:val="en-CA"/>
              </w:rPr>
              <w:t xml:space="preserve">Professional Behaviors </w:t>
            </w:r>
          </w:p>
          <w:p w14:paraId="63D17766" w14:textId="77777777" w:rsidR="00C70E5C" w:rsidRPr="00D7749A" w:rsidRDefault="00C70E5C" w:rsidP="005001CA">
            <w:pPr>
              <w:pStyle w:val="ListParagraph"/>
              <w:spacing w:line="240" w:lineRule="auto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D7749A">
              <w:rPr>
                <w:rFonts w:eastAsiaTheme="minorEastAsia"/>
                <w:b/>
                <w:sz w:val="20"/>
                <w:szCs w:val="20"/>
                <w:lang w:val="en-CA"/>
              </w:rPr>
              <w:t>Demonstrates professional behaviors and effective communication in all nutrition and dietetics interactions</w:t>
            </w:r>
            <w:r w:rsidRPr="00D7749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C70E5C" w:rsidRPr="00D7749A" w14:paraId="3F8CB56B" w14:textId="77777777" w:rsidTr="00C70E5C">
        <w:tc>
          <w:tcPr>
            <w:tcW w:w="2870" w:type="dxa"/>
            <w:shd w:val="clear" w:color="auto" w:fill="92D050"/>
          </w:tcPr>
          <w:p w14:paraId="70DE73AD" w14:textId="77777777" w:rsidR="00C70E5C" w:rsidRPr="00D7749A" w:rsidRDefault="00C70E5C" w:rsidP="005001C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7.1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7749A">
              <w:rPr>
                <w:sz w:val="18"/>
                <w:szCs w:val="18"/>
              </w:rPr>
              <w:t>Assumes professional responsibilities to provide safe, ethical and effective nutrition services</w:t>
            </w:r>
            <w:r w:rsidRPr="00D7749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. </w:t>
            </w: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2108B04E" w14:textId="77777777" w:rsidR="00C70E5C" w:rsidRPr="00D7749A" w:rsidRDefault="00C70E5C" w:rsidP="005001C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65606EEF" w14:textId="77777777" w:rsidR="00C70E5C" w:rsidRPr="00D7749A" w:rsidRDefault="00C70E5C" w:rsidP="005001CA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70E5C" w:rsidRPr="00D7749A" w14:paraId="1D10E8B3" w14:textId="77777777" w:rsidTr="00C70E5C">
        <w:tc>
          <w:tcPr>
            <w:tcW w:w="2870" w:type="dxa"/>
            <w:shd w:val="clear" w:color="auto" w:fill="92D050"/>
          </w:tcPr>
          <w:p w14:paraId="1418A79C" w14:textId="77777777" w:rsidR="00C70E5C" w:rsidRPr="00D7749A" w:rsidRDefault="00C70E5C" w:rsidP="005001CA">
            <w:pPr>
              <w:spacing w:before="6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D7749A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7.2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7749A">
              <w:rPr>
                <w:sz w:val="18"/>
                <w:szCs w:val="18"/>
              </w:rPr>
              <w:t>Uses effective communication, collaboration and advocacy skills</w:t>
            </w:r>
            <w:r w:rsidRPr="00D7749A">
              <w:rPr>
                <w:rFonts w:eastAsia="Times New Roman"/>
                <w:color w:val="000000"/>
                <w:sz w:val="18"/>
                <w:szCs w:val="18"/>
              </w:rPr>
              <w:t xml:space="preserve">. </w:t>
            </w:r>
            <w:r w:rsidRPr="00D7749A">
              <w:rPr>
                <w:rFonts w:eastAsia="Times New Roman"/>
                <w:b/>
                <w:color w:val="000000"/>
                <w:sz w:val="18"/>
                <w:szCs w:val="18"/>
              </w:rPr>
              <w:t>(D)</w:t>
            </w:r>
          </w:p>
        </w:tc>
        <w:tc>
          <w:tcPr>
            <w:tcW w:w="2943" w:type="dxa"/>
            <w:gridSpan w:val="2"/>
            <w:shd w:val="clear" w:color="auto" w:fill="auto"/>
          </w:tcPr>
          <w:p w14:paraId="10E2C811" w14:textId="77777777" w:rsidR="00C70E5C" w:rsidRPr="00D7749A" w:rsidRDefault="00C70E5C" w:rsidP="005001CA">
            <w:pPr>
              <w:spacing w:before="6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72" w:type="dxa"/>
            <w:gridSpan w:val="2"/>
            <w:shd w:val="clear" w:color="auto" w:fill="auto"/>
          </w:tcPr>
          <w:p w14:paraId="6721F716" w14:textId="77777777" w:rsidR="00C70E5C" w:rsidRPr="00D7749A" w:rsidRDefault="00C70E5C" w:rsidP="005001CA">
            <w:pPr>
              <w:spacing w:before="6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75E618FC" w14:textId="480B54AC" w:rsidR="00D7749A" w:rsidRPr="00CA51A8" w:rsidRDefault="00D7749A" w:rsidP="00CA51A8">
      <w:pPr>
        <w:pStyle w:val="bullet-01"/>
        <w:numPr>
          <w:ilvl w:val="0"/>
          <w:numId w:val="0"/>
        </w:numPr>
        <w:tabs>
          <w:tab w:val="left" w:pos="720"/>
        </w:tabs>
        <w:spacing w:after="0"/>
        <w:rPr>
          <w:rFonts w:asciiTheme="minorHAnsi" w:eastAsia="Times New Roman" w:hAnsiTheme="minorHAnsi"/>
          <w:bCs/>
          <w:i/>
          <w:iCs/>
          <w:color w:val="000000"/>
          <w:sz w:val="24"/>
          <w:szCs w:val="24"/>
        </w:rPr>
      </w:pPr>
    </w:p>
    <w:p w14:paraId="46AEA2BB" w14:textId="752B4BB7" w:rsidR="0084718D" w:rsidRPr="00C70E5C" w:rsidRDefault="0084718D" w:rsidP="00C70E5C">
      <w:pPr>
        <w:spacing w:line="259" w:lineRule="auto"/>
        <w:rPr>
          <w:rFonts w:eastAsia="Times New Roman" w:cs="Times New Roman"/>
          <w:b/>
          <w:color w:val="000000"/>
          <w:sz w:val="24"/>
          <w:szCs w:val="24"/>
        </w:rPr>
      </w:pPr>
    </w:p>
    <w:sectPr w:rsidR="0084718D" w:rsidRPr="00C70E5C" w:rsidSect="00AE6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86D7" w14:textId="77777777" w:rsidR="005B2B22" w:rsidRDefault="005B2B22" w:rsidP="00306980">
      <w:pPr>
        <w:spacing w:after="0" w:line="240" w:lineRule="auto"/>
      </w:pPr>
      <w:r>
        <w:separator/>
      </w:r>
    </w:p>
  </w:endnote>
  <w:endnote w:type="continuationSeparator" w:id="0">
    <w:p w14:paraId="523D25E4" w14:textId="77777777" w:rsidR="005B2B22" w:rsidRDefault="005B2B22" w:rsidP="003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D12C" w14:textId="77777777" w:rsidR="003153C6" w:rsidRDefault="00315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430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D5F88" w14:textId="3EE26A32" w:rsidR="00E6062A" w:rsidRDefault="00E6062A" w:rsidP="00E6062A">
        <w:pPr>
          <w:pStyle w:val="Footer"/>
          <w:tabs>
            <w:tab w:val="center" w:pos="5760"/>
          </w:tabs>
          <w:rPr>
            <w:noProof/>
          </w:rPr>
        </w:pPr>
        <w:r>
          <w:rPr>
            <w:rFonts w:ascii="Calibri" w:hAnsi="Calibri"/>
          </w:rPr>
          <w:t>&lt;Program N</w:t>
        </w:r>
        <w:r w:rsidRPr="00D77F90">
          <w:rPr>
            <w:rFonts w:ascii="Calibri" w:hAnsi="Calibri"/>
          </w:rPr>
          <w:t>ame</w:t>
        </w:r>
        <w:r>
          <w:rPr>
            <w:rFonts w:ascii="Calibri" w:hAnsi="Calibri"/>
          </w:rPr>
          <w:t xml:space="preserve"> and Type</w:t>
        </w:r>
        <w:r w:rsidRPr="00D77F90">
          <w:rPr>
            <w:rFonts w:ascii="Calibri" w:hAnsi="Calibri"/>
          </w:rPr>
          <w:t xml:space="preserve"> Goes Here&gt;</w:t>
        </w:r>
        <w:r>
          <w:rPr>
            <w:rFonts w:ascii="Calibri" w:hAnsi="Calibri"/>
          </w:rPr>
          <w:tab/>
        </w:r>
        <w:r w:rsidR="00D7749A">
          <w:rPr>
            <w:rFonts w:ascii="Calibri" w:hAnsi="Calibri"/>
          </w:rPr>
          <w:tab/>
        </w:r>
        <w:r w:rsidR="00D7749A">
          <w:rPr>
            <w:rFonts w:ascii="Calibri" w:hAnsi="Calibri"/>
          </w:rPr>
          <w:tab/>
        </w:r>
      </w:p>
    </w:sdtContent>
  </w:sdt>
  <w:p w14:paraId="0DA6F300" w14:textId="77777777" w:rsidR="00E6062A" w:rsidRDefault="00E6062A" w:rsidP="00E60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7758" w14:textId="77777777" w:rsidR="003153C6" w:rsidRDefault="00315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DCF9" w14:textId="77777777" w:rsidR="005B2B22" w:rsidRDefault="005B2B22" w:rsidP="00306980">
      <w:pPr>
        <w:spacing w:after="0" w:line="240" w:lineRule="auto"/>
      </w:pPr>
      <w:r>
        <w:separator/>
      </w:r>
    </w:p>
  </w:footnote>
  <w:footnote w:type="continuationSeparator" w:id="0">
    <w:p w14:paraId="4A500D00" w14:textId="77777777" w:rsidR="005B2B22" w:rsidRDefault="005B2B22" w:rsidP="0030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3271" w14:textId="77777777" w:rsidR="003153C6" w:rsidRDefault="00315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97C2" w14:textId="77777777" w:rsidR="003153C6" w:rsidRDefault="00315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0D6B" w14:textId="77777777" w:rsidR="003153C6" w:rsidRDefault="00315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A42"/>
    <w:multiLevelType w:val="hybridMultilevel"/>
    <w:tmpl w:val="EB5CF1B0"/>
    <w:lvl w:ilvl="0" w:tplc="AF0CF676">
      <w:start w:val="1"/>
      <w:numFmt w:val="lowerLetter"/>
      <w:lvlText w:val="%1."/>
      <w:lvlJc w:val="left"/>
      <w:pPr>
        <w:ind w:left="180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20F7"/>
    <w:multiLevelType w:val="hybridMultilevel"/>
    <w:tmpl w:val="8614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773C6"/>
    <w:multiLevelType w:val="hybridMultilevel"/>
    <w:tmpl w:val="3D9E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34"/>
    <w:rsid w:val="0003146C"/>
    <w:rsid w:val="000361A3"/>
    <w:rsid w:val="000558FD"/>
    <w:rsid w:val="000A09A1"/>
    <w:rsid w:val="000C38D3"/>
    <w:rsid w:val="000C44CF"/>
    <w:rsid w:val="000E2709"/>
    <w:rsid w:val="000E4F4B"/>
    <w:rsid w:val="000F17E8"/>
    <w:rsid w:val="001044DD"/>
    <w:rsid w:val="0013107B"/>
    <w:rsid w:val="001943B7"/>
    <w:rsid w:val="001A189C"/>
    <w:rsid w:val="001D50AA"/>
    <w:rsid w:val="0022537A"/>
    <w:rsid w:val="00306980"/>
    <w:rsid w:val="003153C6"/>
    <w:rsid w:val="00382CCD"/>
    <w:rsid w:val="0039689C"/>
    <w:rsid w:val="003F6001"/>
    <w:rsid w:val="004847E4"/>
    <w:rsid w:val="004A6DAF"/>
    <w:rsid w:val="004A7493"/>
    <w:rsid w:val="004C02EC"/>
    <w:rsid w:val="004C4422"/>
    <w:rsid w:val="004D283E"/>
    <w:rsid w:val="004E2711"/>
    <w:rsid w:val="005603CE"/>
    <w:rsid w:val="005615EC"/>
    <w:rsid w:val="00567325"/>
    <w:rsid w:val="005B2B22"/>
    <w:rsid w:val="005C04EF"/>
    <w:rsid w:val="005C093A"/>
    <w:rsid w:val="005C6080"/>
    <w:rsid w:val="005D0313"/>
    <w:rsid w:val="005D59C7"/>
    <w:rsid w:val="005F72F3"/>
    <w:rsid w:val="00616661"/>
    <w:rsid w:val="0064057A"/>
    <w:rsid w:val="006718CF"/>
    <w:rsid w:val="006A5F90"/>
    <w:rsid w:val="006B195B"/>
    <w:rsid w:val="006D61D2"/>
    <w:rsid w:val="006E0261"/>
    <w:rsid w:val="006E2299"/>
    <w:rsid w:val="007154C2"/>
    <w:rsid w:val="00752D7E"/>
    <w:rsid w:val="007551C5"/>
    <w:rsid w:val="007724DC"/>
    <w:rsid w:val="00801A6C"/>
    <w:rsid w:val="008171B1"/>
    <w:rsid w:val="0084718D"/>
    <w:rsid w:val="00864422"/>
    <w:rsid w:val="00885418"/>
    <w:rsid w:val="00940957"/>
    <w:rsid w:val="009639B4"/>
    <w:rsid w:val="009B30F2"/>
    <w:rsid w:val="009C54F9"/>
    <w:rsid w:val="009D171B"/>
    <w:rsid w:val="009E000F"/>
    <w:rsid w:val="00A42C2A"/>
    <w:rsid w:val="00A464BD"/>
    <w:rsid w:val="00AC6D1F"/>
    <w:rsid w:val="00AD5D32"/>
    <w:rsid w:val="00AE6281"/>
    <w:rsid w:val="00AF33F7"/>
    <w:rsid w:val="00B46702"/>
    <w:rsid w:val="00BA5A8F"/>
    <w:rsid w:val="00BF2CF5"/>
    <w:rsid w:val="00BF4A86"/>
    <w:rsid w:val="00C013A6"/>
    <w:rsid w:val="00C07318"/>
    <w:rsid w:val="00C0737E"/>
    <w:rsid w:val="00C35399"/>
    <w:rsid w:val="00C35B05"/>
    <w:rsid w:val="00C375E9"/>
    <w:rsid w:val="00C44775"/>
    <w:rsid w:val="00C51B0E"/>
    <w:rsid w:val="00C70E5C"/>
    <w:rsid w:val="00C76D41"/>
    <w:rsid w:val="00CA51A8"/>
    <w:rsid w:val="00CD257A"/>
    <w:rsid w:val="00CD5FDB"/>
    <w:rsid w:val="00D20692"/>
    <w:rsid w:val="00D30653"/>
    <w:rsid w:val="00D4356C"/>
    <w:rsid w:val="00D7749A"/>
    <w:rsid w:val="00D777F2"/>
    <w:rsid w:val="00D934EF"/>
    <w:rsid w:val="00DB0E52"/>
    <w:rsid w:val="00E26D1D"/>
    <w:rsid w:val="00E6062A"/>
    <w:rsid w:val="00E65C9C"/>
    <w:rsid w:val="00E668F3"/>
    <w:rsid w:val="00EB0FFC"/>
    <w:rsid w:val="00EC14FC"/>
    <w:rsid w:val="00EF492F"/>
    <w:rsid w:val="00F334A8"/>
    <w:rsid w:val="00F3372F"/>
    <w:rsid w:val="00F54E1A"/>
    <w:rsid w:val="00F84353"/>
    <w:rsid w:val="00F86675"/>
    <w:rsid w:val="00F96590"/>
    <w:rsid w:val="00FA6C34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83BB572"/>
  <w15:chartTrackingRefBased/>
  <w15:docId w15:val="{53A5AE49-21BF-4782-8BC5-69E797C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34"/>
    <w:pPr>
      <w:spacing w:line="25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01">
    <w:name w:val="bullet-01"/>
    <w:basedOn w:val="Normal"/>
    <w:rsid w:val="00FA6C34"/>
    <w:pPr>
      <w:numPr>
        <w:numId w:val="1"/>
      </w:numPr>
      <w:spacing w:after="60" w:line="240" w:lineRule="auto"/>
    </w:pPr>
    <w:rPr>
      <w:rFonts w:ascii="Arial" w:eastAsia="MS Mincho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FA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980"/>
  </w:style>
  <w:style w:type="paragraph" w:styleId="Footer">
    <w:name w:val="footer"/>
    <w:basedOn w:val="Normal"/>
    <w:link w:val="FooterChar"/>
    <w:uiPriority w:val="99"/>
    <w:unhideWhenUsed/>
    <w:rsid w:val="0030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80"/>
  </w:style>
  <w:style w:type="character" w:styleId="CommentReference">
    <w:name w:val="annotation reference"/>
    <w:basedOn w:val="DefaultParagraphFont"/>
    <w:uiPriority w:val="99"/>
    <w:semiHidden/>
    <w:unhideWhenUsed/>
    <w:rsid w:val="00801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A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4775"/>
    <w:pPr>
      <w:spacing w:after="0" w:line="240" w:lineRule="auto"/>
      <w:jc w:val="left"/>
    </w:pPr>
  </w:style>
  <w:style w:type="character" w:customStyle="1" w:styleId="Heading1Char">
    <w:name w:val="Heading 1 Char"/>
    <w:basedOn w:val="DefaultParagraphFont"/>
    <w:link w:val="Heading1"/>
    <w:uiPriority w:val="9"/>
    <w:rsid w:val="008171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3372F"/>
    <w:pPr>
      <w:ind w:left="720"/>
      <w:contextualSpacing/>
    </w:pPr>
  </w:style>
  <w:style w:type="paragraph" w:customStyle="1" w:styleId="BoxText">
    <w:name w:val="Box Text"/>
    <w:basedOn w:val="BodyText"/>
    <w:qFormat/>
    <w:rsid w:val="0084718D"/>
    <w:pPr>
      <w:spacing w:after="0" w:line="240" w:lineRule="auto"/>
    </w:pPr>
    <w:rPr>
      <w:rFonts w:ascii="Myriad Pro" w:eastAsia="Calibri" w:hAnsi="Myriad Pro" w:cs="Times New Roman"/>
      <w:sz w:val="20"/>
    </w:rPr>
  </w:style>
  <w:style w:type="paragraph" w:customStyle="1" w:styleId="Default">
    <w:name w:val="Default"/>
    <w:rsid w:val="0084718D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471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Cowie</dc:creator>
  <cp:keywords/>
  <dc:description/>
  <cp:lastModifiedBy>Jodi Wright</cp:lastModifiedBy>
  <cp:revision>5</cp:revision>
  <dcterms:created xsi:type="dcterms:W3CDTF">2021-10-22T20:39:00Z</dcterms:created>
  <dcterms:modified xsi:type="dcterms:W3CDTF">2021-11-15T16:46:00Z</dcterms:modified>
</cp:coreProperties>
</file>