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FCA4C" w14:textId="7642D36F" w:rsidR="004D283E" w:rsidRDefault="004D283E" w:rsidP="00FA6C3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eastAsia="Times New Roman" w:hAnsiTheme="minorHAnsi"/>
          <w:b/>
          <w:color w:val="000000"/>
          <w:sz w:val="24"/>
          <w:szCs w:val="24"/>
        </w:rPr>
      </w:pPr>
      <w:r w:rsidRPr="002719F4">
        <w:rPr>
          <w:rFonts w:ascii="Calibri" w:hAnsi="Calibri"/>
          <w:b/>
          <w:sz w:val="24"/>
          <w:szCs w:val="32"/>
        </w:rPr>
        <w:t>Directions</w:t>
      </w:r>
      <w:r w:rsidRPr="00B73DE8">
        <w:rPr>
          <w:rFonts w:ascii="Calibri" w:hAnsi="Calibri"/>
          <w:b/>
          <w:sz w:val="24"/>
          <w:szCs w:val="32"/>
        </w:rPr>
        <w:t xml:space="preserve"> </w:t>
      </w:r>
      <w:r>
        <w:rPr>
          <w:rFonts w:ascii="Calibri" w:hAnsi="Calibri"/>
          <w:b/>
          <w:sz w:val="24"/>
          <w:szCs w:val="32"/>
        </w:rPr>
        <w:t xml:space="preserve">for </w:t>
      </w:r>
      <w:r w:rsidR="00773E09">
        <w:rPr>
          <w:rFonts w:asciiTheme="minorHAnsi" w:eastAsia="Times New Roman" w:hAnsiTheme="minorHAnsi"/>
          <w:b/>
          <w:color w:val="000000"/>
          <w:sz w:val="24"/>
          <w:szCs w:val="24"/>
        </w:rPr>
        <w:t>Competency</w:t>
      </w:r>
      <w:r w:rsidR="00F46E91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r w:rsidR="005D0313">
        <w:rPr>
          <w:rFonts w:asciiTheme="minorHAnsi" w:eastAsia="Times New Roman" w:hAnsiTheme="minorHAnsi"/>
          <w:b/>
          <w:color w:val="000000"/>
          <w:sz w:val="24"/>
          <w:szCs w:val="24"/>
        </w:rPr>
        <w:t>Assessment</w:t>
      </w:r>
      <w:r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(Required Element </w:t>
      </w:r>
      <w:r w:rsidR="00773E09">
        <w:rPr>
          <w:rFonts w:asciiTheme="minorHAnsi" w:eastAsia="Times New Roman" w:hAnsiTheme="minorHAnsi"/>
          <w:b/>
          <w:color w:val="000000"/>
          <w:sz w:val="24"/>
          <w:szCs w:val="24"/>
        </w:rPr>
        <w:t>4</w:t>
      </w:r>
      <w:r w:rsidR="0013107B">
        <w:rPr>
          <w:rFonts w:asciiTheme="minorHAnsi" w:eastAsia="Times New Roman" w:hAnsiTheme="minorHAnsi"/>
          <w:b/>
          <w:color w:val="000000"/>
          <w:sz w:val="24"/>
          <w:szCs w:val="24"/>
        </w:rPr>
        <w:t>.1</w:t>
      </w:r>
      <w:r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>)</w:t>
      </w:r>
    </w:p>
    <w:p w14:paraId="31B65959" w14:textId="4DCCEB7B" w:rsidR="005441A2" w:rsidRDefault="009B6A70" w:rsidP="00FA6C3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eastAsia="Times New Roman" w:hAnsiTheme="minorHAnsi"/>
          <w:b/>
          <w:color w:val="000000"/>
          <w:sz w:val="24"/>
          <w:szCs w:val="24"/>
        </w:rPr>
        <w:t>A</w:t>
      </w:r>
      <w:r w:rsidR="00E8702E">
        <w:rPr>
          <w:rFonts w:asciiTheme="minorHAnsi" w:eastAsia="Times New Roman" w:hAnsiTheme="minorHAnsi"/>
          <w:b/>
          <w:color w:val="000000"/>
          <w:sz w:val="24"/>
          <w:szCs w:val="24"/>
        </w:rPr>
        <w:t>dvanced Practice Doctorate (APD)</w:t>
      </w:r>
    </w:p>
    <w:p w14:paraId="1A98E2EB" w14:textId="38E9908C" w:rsidR="008171B1" w:rsidRPr="00E7295B" w:rsidRDefault="008171B1" w:rsidP="008171B1">
      <w:pPr>
        <w:pStyle w:val="bullet-01"/>
        <w:numPr>
          <w:ilvl w:val="0"/>
          <w:numId w:val="0"/>
        </w:numPr>
        <w:tabs>
          <w:tab w:val="left" w:pos="720"/>
        </w:tabs>
        <w:spacing w:after="0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53E4713" w14:textId="603FF32C" w:rsidR="003E22DA" w:rsidRPr="00E7295B" w:rsidRDefault="003E22DA" w:rsidP="000361A3">
      <w:pPr>
        <w:spacing w:afterLines="60" w:after="144" w:line="240" w:lineRule="exact"/>
        <w:ind w:left="-274" w:right="-446"/>
        <w:rPr>
          <w:rFonts w:eastAsia="MS Mincho" w:cstheme="minorHAnsi"/>
          <w:b/>
        </w:rPr>
      </w:pPr>
      <w:r w:rsidRPr="00E7295B">
        <w:rPr>
          <w:rFonts w:eastAsia="MS Mincho" w:cstheme="minorHAnsi"/>
          <w:b/>
        </w:rPr>
        <w:t>Background:</w:t>
      </w:r>
      <w:r w:rsidRPr="00E7295B">
        <w:rPr>
          <w:rFonts w:eastAsia="MS Mincho" w:cstheme="minorHAnsi"/>
        </w:rPr>
        <w:t xml:space="preserve">  The Competency Assessment </w:t>
      </w:r>
      <w:r w:rsidR="00A368D5" w:rsidRPr="00E7295B">
        <w:rPr>
          <w:rFonts w:eastAsia="MS Mincho" w:cstheme="minorHAnsi"/>
        </w:rPr>
        <w:t>T</w:t>
      </w:r>
      <w:r w:rsidRPr="00E7295B">
        <w:rPr>
          <w:rFonts w:eastAsia="MS Mincho" w:cstheme="minorHAnsi"/>
        </w:rPr>
        <w:t xml:space="preserve">able </w:t>
      </w:r>
      <w:r w:rsidR="00A368D5" w:rsidRPr="00E7295B">
        <w:rPr>
          <w:rFonts w:eastAsia="MS Mincho" w:cstheme="minorHAnsi"/>
        </w:rPr>
        <w:t xml:space="preserve">(CAT) </w:t>
      </w:r>
      <w:r w:rsidRPr="00E7295B">
        <w:rPr>
          <w:rFonts w:eastAsia="MS Mincho" w:cstheme="minorHAnsi"/>
        </w:rPr>
        <w:t xml:space="preserve">is used </w:t>
      </w:r>
      <w:r w:rsidRPr="00E7295B">
        <w:rPr>
          <w:rFonts w:cstheme="minorHAnsi"/>
        </w:rPr>
        <w:t xml:space="preserve">to identify </w:t>
      </w:r>
      <w:r w:rsidR="00C349F2" w:rsidRPr="00E7295B">
        <w:rPr>
          <w:rFonts w:cstheme="minorHAnsi"/>
        </w:rPr>
        <w:t xml:space="preserve">the summative </w:t>
      </w:r>
      <w:r w:rsidRPr="00E7295B">
        <w:rPr>
          <w:rFonts w:cstheme="minorHAnsi"/>
        </w:rPr>
        <w:t xml:space="preserve">assessment methods (e.g., </w:t>
      </w:r>
      <w:r w:rsidRPr="00E7295B">
        <w:rPr>
          <w:rFonts w:eastAsia="MS Mincho" w:cstheme="minorHAnsi"/>
        </w:rPr>
        <w:t xml:space="preserve">projects, rubrics, case studies, exams, etc.) required within the curriculum </w:t>
      </w:r>
      <w:r w:rsidRPr="00E7295B">
        <w:rPr>
          <w:rFonts w:cstheme="minorHAnsi"/>
        </w:rPr>
        <w:t xml:space="preserve">where the evaluation of </w:t>
      </w:r>
      <w:r w:rsidR="00C349F2" w:rsidRPr="00E7295B">
        <w:rPr>
          <w:rFonts w:cstheme="minorHAnsi"/>
        </w:rPr>
        <w:t xml:space="preserve">competencies </w:t>
      </w:r>
      <w:r w:rsidRPr="00E7295B">
        <w:rPr>
          <w:rFonts w:cstheme="minorHAnsi"/>
        </w:rPr>
        <w:t xml:space="preserve">occurs to ensure the student’s ability to </w:t>
      </w:r>
      <w:r w:rsidR="00C349F2" w:rsidRPr="00E7295B">
        <w:rPr>
          <w:rFonts w:cstheme="minorHAnsi"/>
        </w:rPr>
        <w:t>demonstrate the competency.</w:t>
      </w:r>
    </w:p>
    <w:p w14:paraId="1703E2D6" w14:textId="617C81BF" w:rsidR="00D30653" w:rsidRPr="00E7295B" w:rsidRDefault="00D30653" w:rsidP="000361A3">
      <w:pPr>
        <w:spacing w:afterLines="60" w:after="144" w:line="240" w:lineRule="exact"/>
        <w:ind w:left="-274" w:right="-446"/>
        <w:rPr>
          <w:rFonts w:eastAsia="Times New Roman" w:cstheme="minorHAnsi"/>
          <w:color w:val="000000"/>
        </w:rPr>
      </w:pPr>
      <w:r w:rsidRPr="00E7295B">
        <w:rPr>
          <w:rFonts w:eastAsia="MS Mincho" w:cstheme="minorHAnsi"/>
          <w:b/>
        </w:rPr>
        <w:t>Directions:</w:t>
      </w:r>
      <w:r w:rsidRPr="00E7295B">
        <w:rPr>
          <w:rFonts w:eastAsia="MS Mincho" w:cstheme="minorHAnsi"/>
        </w:rPr>
        <w:t xml:space="preserve">  </w:t>
      </w:r>
      <w:r w:rsidRPr="00E7295B">
        <w:rPr>
          <w:rFonts w:eastAsia="Times New Roman" w:cstheme="minorHAnsi"/>
          <w:color w:val="000000"/>
        </w:rPr>
        <w:t>Complete the following table by identifying in which courses</w:t>
      </w:r>
      <w:r w:rsidR="00C349F2" w:rsidRPr="00E7295B">
        <w:rPr>
          <w:rFonts w:eastAsia="Times New Roman" w:cstheme="minorHAnsi"/>
          <w:color w:val="000000"/>
        </w:rPr>
        <w:t xml:space="preserve"> (including residency and scholarly activities)</w:t>
      </w:r>
      <w:r w:rsidR="00773E09" w:rsidRPr="00E7295B">
        <w:rPr>
          <w:rFonts w:eastAsia="Times New Roman" w:cstheme="minorHAnsi"/>
          <w:color w:val="000000"/>
        </w:rPr>
        <w:t xml:space="preserve"> </w:t>
      </w:r>
      <w:r w:rsidRPr="00E7295B">
        <w:rPr>
          <w:rFonts w:eastAsia="Times New Roman" w:cstheme="minorHAnsi"/>
          <w:color w:val="000000"/>
        </w:rPr>
        <w:t xml:space="preserve">the assessment for each </w:t>
      </w:r>
      <w:r w:rsidR="00773E09" w:rsidRPr="00E7295B">
        <w:rPr>
          <w:rFonts w:eastAsia="Times New Roman" w:cstheme="minorHAnsi"/>
          <w:color w:val="000000"/>
        </w:rPr>
        <w:t xml:space="preserve">competency </w:t>
      </w:r>
      <w:r w:rsidRPr="00E7295B">
        <w:rPr>
          <w:rFonts w:eastAsia="Times New Roman" w:cstheme="minorHAnsi"/>
          <w:color w:val="000000"/>
        </w:rPr>
        <w:t xml:space="preserve">occurs. </w:t>
      </w:r>
    </w:p>
    <w:p w14:paraId="114846C2" w14:textId="0232DA30" w:rsidR="005603CE" w:rsidRPr="00E7295B" w:rsidRDefault="00D30653" w:rsidP="000361A3">
      <w:pPr>
        <w:pStyle w:val="ListParagraph"/>
        <w:numPr>
          <w:ilvl w:val="0"/>
          <w:numId w:val="4"/>
        </w:numPr>
        <w:spacing w:afterLines="60" w:after="144" w:line="240" w:lineRule="exact"/>
        <w:ind w:left="0" w:right="-446" w:hanging="274"/>
        <w:contextualSpacing w:val="0"/>
        <w:rPr>
          <w:rFonts w:eastAsia="Times New Roman" w:cstheme="minorHAnsi"/>
          <w:color w:val="000000"/>
        </w:rPr>
      </w:pPr>
      <w:r w:rsidRPr="00E7295B">
        <w:rPr>
          <w:rFonts w:cstheme="minorHAnsi"/>
        </w:rPr>
        <w:t xml:space="preserve">For each </w:t>
      </w:r>
      <w:r w:rsidR="00773E09" w:rsidRPr="00E7295B">
        <w:rPr>
          <w:rFonts w:eastAsia="MS Mincho" w:cstheme="minorHAnsi"/>
        </w:rPr>
        <w:t>competency</w:t>
      </w:r>
      <w:r w:rsidR="00D45F38">
        <w:rPr>
          <w:rFonts w:eastAsia="MS Mincho" w:cstheme="minorHAnsi"/>
        </w:rPr>
        <w:t xml:space="preserve"> </w:t>
      </w:r>
      <w:r w:rsidR="00554E94" w:rsidRPr="00554E94">
        <w:rPr>
          <w:rFonts w:eastAsia="MS Mincho" w:cstheme="minorHAnsi"/>
          <w:b/>
          <w:bCs/>
        </w:rPr>
        <w:t>(C)</w:t>
      </w:r>
      <w:r w:rsidR="00773E09" w:rsidRPr="00E7295B">
        <w:rPr>
          <w:rFonts w:eastAsia="MS Mincho" w:cstheme="minorHAnsi"/>
        </w:rPr>
        <w:t xml:space="preserve"> </w:t>
      </w:r>
      <w:r w:rsidRPr="00E7295B">
        <w:rPr>
          <w:rFonts w:cstheme="minorHAnsi"/>
        </w:rPr>
        <w:t>listed in Column A,</w:t>
      </w:r>
      <w:r w:rsidRPr="00E7295B">
        <w:rPr>
          <w:rFonts w:eastAsia="MS Mincho" w:cstheme="minorHAnsi"/>
        </w:rPr>
        <w:t xml:space="preserve"> identify in Column B the course </w:t>
      </w:r>
      <w:r w:rsidR="00C349F2" w:rsidRPr="00E7295B">
        <w:rPr>
          <w:rFonts w:eastAsia="MS Mincho" w:cstheme="minorHAnsi"/>
        </w:rPr>
        <w:t xml:space="preserve">(including residency or scholarly activities) </w:t>
      </w:r>
      <w:r w:rsidRPr="00E7295B">
        <w:rPr>
          <w:rFonts w:eastAsia="MS Mincho" w:cstheme="minorHAnsi"/>
        </w:rPr>
        <w:t xml:space="preserve">in which the </w:t>
      </w:r>
      <w:r w:rsidR="00773E09" w:rsidRPr="00E7295B">
        <w:rPr>
          <w:rFonts w:eastAsia="MS Mincho" w:cstheme="minorHAnsi"/>
        </w:rPr>
        <w:t xml:space="preserve">competency </w:t>
      </w:r>
      <w:r w:rsidRPr="00E7295B">
        <w:rPr>
          <w:rFonts w:eastAsia="MS Mincho" w:cstheme="minorHAnsi"/>
        </w:rPr>
        <w:t xml:space="preserve">is assessed and in Column C the specific assessment used to evaluate the student’s </w:t>
      </w:r>
      <w:r w:rsidR="00C349F2" w:rsidRPr="00E7295B">
        <w:rPr>
          <w:rFonts w:eastAsia="MS Mincho" w:cstheme="minorHAnsi"/>
        </w:rPr>
        <w:t xml:space="preserve">ability to demonstrate </w:t>
      </w:r>
      <w:r w:rsidR="00367959" w:rsidRPr="00E7295B">
        <w:rPr>
          <w:rFonts w:eastAsia="MS Mincho" w:cstheme="minorHAnsi"/>
        </w:rPr>
        <w:t xml:space="preserve">the </w:t>
      </w:r>
      <w:r w:rsidR="00773E09" w:rsidRPr="00E7295B">
        <w:rPr>
          <w:rFonts w:eastAsia="MS Mincho" w:cstheme="minorHAnsi"/>
        </w:rPr>
        <w:t>competency</w:t>
      </w:r>
      <w:r w:rsidRPr="00E7295B">
        <w:rPr>
          <w:rFonts w:eastAsia="MS Mincho" w:cstheme="minorHAnsi"/>
        </w:rPr>
        <w:t>.</w:t>
      </w:r>
    </w:p>
    <w:p w14:paraId="7CCA436A" w14:textId="666B85AC" w:rsidR="00C349F2" w:rsidRPr="00E7295B" w:rsidRDefault="00B73DE8" w:rsidP="000361A3">
      <w:pPr>
        <w:pStyle w:val="ListParagraph"/>
        <w:numPr>
          <w:ilvl w:val="0"/>
          <w:numId w:val="4"/>
        </w:numPr>
        <w:spacing w:afterLines="60" w:after="144" w:line="240" w:lineRule="exact"/>
        <w:ind w:left="0" w:right="-446" w:hanging="274"/>
        <w:contextualSpacing w:val="0"/>
        <w:rPr>
          <w:rFonts w:eastAsia="Times New Roman" w:cstheme="minorHAnsi"/>
          <w:color w:val="000000"/>
        </w:rPr>
      </w:pPr>
      <w:r w:rsidRPr="00E7295B">
        <w:rPr>
          <w:rFonts w:eastAsia="Times New Roman" w:cstheme="minorHAnsi"/>
          <w:color w:val="000000"/>
        </w:rPr>
        <w:t>The f</w:t>
      </w:r>
      <w:r w:rsidR="00C349F2" w:rsidRPr="00E7295B">
        <w:rPr>
          <w:rFonts w:eastAsia="Times New Roman" w:cstheme="minorHAnsi"/>
          <w:color w:val="000000"/>
        </w:rPr>
        <w:t>inal or culminating summative assessment(s) must demonstrate the student’s attainment of that specific competency.</w:t>
      </w:r>
    </w:p>
    <w:p w14:paraId="7FCB2E04" w14:textId="2E2CF161" w:rsidR="000A09A1" w:rsidRPr="00E7295B" w:rsidRDefault="00F3372F" w:rsidP="000361A3">
      <w:pPr>
        <w:pStyle w:val="ListParagraph"/>
        <w:numPr>
          <w:ilvl w:val="0"/>
          <w:numId w:val="4"/>
        </w:numPr>
        <w:spacing w:afterLines="60" w:after="144" w:line="240" w:lineRule="exact"/>
        <w:ind w:left="0" w:right="-446" w:hanging="274"/>
        <w:contextualSpacing w:val="0"/>
        <w:rPr>
          <w:rFonts w:eastAsia="Times New Roman" w:cstheme="minorHAnsi"/>
          <w:color w:val="000000"/>
        </w:rPr>
      </w:pPr>
      <w:r w:rsidRPr="00E7295B">
        <w:rPr>
          <w:rFonts w:eastAsia="Times New Roman" w:cstheme="minorHAnsi"/>
          <w:color w:val="000000"/>
        </w:rPr>
        <w:t>Only one assessment (</w:t>
      </w:r>
      <w:r w:rsidR="0013107B" w:rsidRPr="00E7295B">
        <w:rPr>
          <w:rFonts w:eastAsia="Times New Roman" w:cstheme="minorHAnsi"/>
          <w:color w:val="000000"/>
        </w:rPr>
        <w:t xml:space="preserve">e.g., </w:t>
      </w:r>
      <w:r w:rsidR="00C013A6" w:rsidRPr="00E7295B">
        <w:rPr>
          <w:rFonts w:eastAsia="MS Mincho" w:cstheme="minorHAnsi"/>
        </w:rPr>
        <w:t xml:space="preserve">exam, rubric, project, </w:t>
      </w:r>
      <w:r w:rsidR="0013107B" w:rsidRPr="00E7295B">
        <w:rPr>
          <w:rFonts w:eastAsia="MS Mincho" w:cstheme="minorHAnsi"/>
        </w:rPr>
        <w:t>etc.</w:t>
      </w:r>
      <w:r w:rsidRPr="00E7295B">
        <w:rPr>
          <w:rFonts w:eastAsia="Times New Roman" w:cstheme="minorHAnsi"/>
          <w:color w:val="000000"/>
        </w:rPr>
        <w:t xml:space="preserve">) is required to </w:t>
      </w:r>
      <w:r w:rsidR="007154C2" w:rsidRPr="00E7295B">
        <w:rPr>
          <w:rFonts w:eastAsia="Times New Roman" w:cstheme="minorHAnsi"/>
          <w:color w:val="000000"/>
        </w:rPr>
        <w:t>document</w:t>
      </w:r>
      <w:r w:rsidRPr="00E7295B">
        <w:rPr>
          <w:rFonts w:eastAsia="Times New Roman" w:cstheme="minorHAnsi"/>
          <w:color w:val="000000"/>
        </w:rPr>
        <w:t xml:space="preserve"> each </w:t>
      </w:r>
      <w:r w:rsidR="00773E09" w:rsidRPr="00E7295B">
        <w:rPr>
          <w:rFonts w:eastAsia="Times New Roman" w:cstheme="minorHAnsi"/>
          <w:color w:val="000000"/>
        </w:rPr>
        <w:t>competency</w:t>
      </w:r>
      <w:r w:rsidR="00554E94">
        <w:rPr>
          <w:rFonts w:eastAsia="Times New Roman" w:cstheme="minorHAnsi"/>
          <w:color w:val="000000"/>
        </w:rPr>
        <w:t xml:space="preserve"> </w:t>
      </w:r>
      <w:r w:rsidR="0083734B" w:rsidRPr="00E7295B">
        <w:rPr>
          <w:rFonts w:eastAsia="Times New Roman" w:cstheme="minorHAnsi"/>
          <w:color w:val="000000"/>
        </w:rPr>
        <w:t xml:space="preserve">statement </w:t>
      </w:r>
      <w:r w:rsidR="000B541B" w:rsidRPr="00E7295B">
        <w:rPr>
          <w:rFonts w:eastAsia="Times New Roman" w:cstheme="minorHAnsi"/>
          <w:color w:val="000000"/>
        </w:rPr>
        <w:t xml:space="preserve">(See Example for </w:t>
      </w:r>
      <w:r w:rsidR="005441A2" w:rsidRPr="00E7295B">
        <w:rPr>
          <w:rFonts w:eastAsia="Times New Roman" w:cstheme="minorHAnsi"/>
          <w:color w:val="000000"/>
        </w:rPr>
        <w:t>C</w:t>
      </w:r>
      <w:r w:rsidR="000B541B" w:rsidRPr="00E7295B">
        <w:rPr>
          <w:rFonts w:eastAsia="Times New Roman" w:cstheme="minorHAnsi"/>
          <w:color w:val="000000"/>
        </w:rPr>
        <w:t xml:space="preserve"> 4.</w:t>
      </w:r>
      <w:r w:rsidR="00BA2486" w:rsidRPr="00E7295B">
        <w:rPr>
          <w:rFonts w:eastAsia="Times New Roman" w:cstheme="minorHAnsi"/>
          <w:color w:val="000000"/>
        </w:rPr>
        <w:t>2</w:t>
      </w:r>
      <w:r w:rsidR="000B541B" w:rsidRPr="00E7295B">
        <w:rPr>
          <w:rFonts w:eastAsia="Times New Roman" w:cstheme="minorHAnsi"/>
          <w:color w:val="000000"/>
        </w:rPr>
        <w:t>)</w:t>
      </w:r>
      <w:r w:rsidR="000361A3" w:rsidRPr="00E7295B">
        <w:rPr>
          <w:rFonts w:eastAsia="Times New Roman" w:cstheme="minorHAnsi"/>
          <w:color w:val="000000"/>
        </w:rPr>
        <w:t>; however, programs may choose to document more than one assessment</w:t>
      </w:r>
      <w:r w:rsidR="00524EAB">
        <w:rPr>
          <w:rFonts w:eastAsia="Times New Roman" w:cstheme="minorHAnsi"/>
          <w:color w:val="000000"/>
        </w:rPr>
        <w:t>.</w:t>
      </w:r>
    </w:p>
    <w:p w14:paraId="5382D1EB" w14:textId="7793EE8E" w:rsidR="00554E94" w:rsidRPr="00554E94" w:rsidRDefault="000A09A1" w:rsidP="00554E94">
      <w:pPr>
        <w:pStyle w:val="ListParagraph"/>
        <w:numPr>
          <w:ilvl w:val="0"/>
          <w:numId w:val="4"/>
        </w:numPr>
        <w:spacing w:after="240" w:line="240" w:lineRule="exact"/>
        <w:ind w:left="0" w:right="-446" w:hanging="274"/>
        <w:contextualSpacing w:val="0"/>
        <w:rPr>
          <w:rFonts w:cstheme="minorHAnsi"/>
        </w:rPr>
      </w:pPr>
      <w:r w:rsidRPr="00E7295B">
        <w:rPr>
          <w:rFonts w:eastAsia="Times New Roman" w:cstheme="minorHAnsi"/>
          <w:color w:val="000000"/>
        </w:rPr>
        <w:t>A single</w:t>
      </w:r>
      <w:r w:rsidR="00F3372F" w:rsidRPr="00E7295B">
        <w:rPr>
          <w:rFonts w:eastAsia="Times New Roman" w:cstheme="minorHAnsi"/>
          <w:color w:val="000000"/>
        </w:rPr>
        <w:t xml:space="preserve"> </w:t>
      </w:r>
      <w:r w:rsidR="0013107B" w:rsidRPr="00E7295B">
        <w:rPr>
          <w:rFonts w:eastAsia="Times New Roman" w:cstheme="minorHAnsi"/>
          <w:color w:val="000000"/>
        </w:rPr>
        <w:t>assessment activity</w:t>
      </w:r>
      <w:r w:rsidR="00C013A6" w:rsidRPr="00E7295B">
        <w:rPr>
          <w:rFonts w:eastAsia="Times New Roman" w:cstheme="minorHAnsi"/>
          <w:color w:val="000000"/>
        </w:rPr>
        <w:t xml:space="preserve"> or tool</w:t>
      </w:r>
      <w:r w:rsidR="0013107B" w:rsidRPr="00E7295B">
        <w:rPr>
          <w:rFonts w:eastAsia="Times New Roman" w:cstheme="minorHAnsi"/>
          <w:color w:val="000000"/>
        </w:rPr>
        <w:t xml:space="preserve"> </w:t>
      </w:r>
      <w:r w:rsidR="00F3372F" w:rsidRPr="00E7295B">
        <w:rPr>
          <w:rFonts w:eastAsia="Times New Roman" w:cstheme="minorHAnsi"/>
          <w:color w:val="000000"/>
        </w:rPr>
        <w:t xml:space="preserve">may be used </w:t>
      </w:r>
      <w:r w:rsidR="0013107B" w:rsidRPr="00E7295B">
        <w:rPr>
          <w:rFonts w:eastAsia="Times New Roman" w:cstheme="minorHAnsi"/>
          <w:color w:val="000000"/>
        </w:rPr>
        <w:t>for</w:t>
      </w:r>
      <w:r w:rsidR="005C04EF" w:rsidRPr="00E7295B">
        <w:rPr>
          <w:rFonts w:eastAsia="Times New Roman" w:cstheme="minorHAnsi"/>
          <w:color w:val="000000"/>
        </w:rPr>
        <w:t xml:space="preserve"> several</w:t>
      </w:r>
      <w:r w:rsidR="00F3372F" w:rsidRPr="00E7295B">
        <w:rPr>
          <w:rFonts w:eastAsia="Times New Roman" w:cstheme="minorHAnsi"/>
          <w:color w:val="000000"/>
        </w:rPr>
        <w:t xml:space="preserve"> </w:t>
      </w:r>
      <w:r w:rsidR="000B5252" w:rsidRPr="00E7295B">
        <w:rPr>
          <w:rFonts w:eastAsia="Times New Roman" w:cstheme="minorHAnsi"/>
          <w:color w:val="000000"/>
        </w:rPr>
        <w:t>competency</w:t>
      </w:r>
      <w:r w:rsidR="00367959" w:rsidRPr="00E7295B">
        <w:rPr>
          <w:rFonts w:eastAsia="Times New Roman" w:cstheme="minorHAnsi"/>
          <w:color w:val="000000"/>
        </w:rPr>
        <w:t xml:space="preserve"> statements</w:t>
      </w:r>
      <w:r w:rsidR="00524EAB">
        <w:rPr>
          <w:rFonts w:eastAsia="Times New Roman" w:cstheme="minorHAnsi"/>
          <w:color w:val="000000"/>
        </w:rPr>
        <w:t>.</w:t>
      </w:r>
    </w:p>
    <w:p w14:paraId="6BCBC2E8" w14:textId="619F6C54" w:rsidR="00E8702E" w:rsidRPr="00554E94" w:rsidRDefault="00981CC9" w:rsidP="00554E94">
      <w:pPr>
        <w:pStyle w:val="ListParagraph"/>
        <w:numPr>
          <w:ilvl w:val="0"/>
          <w:numId w:val="4"/>
        </w:numPr>
        <w:spacing w:after="240" w:line="240" w:lineRule="exact"/>
        <w:ind w:left="0" w:right="-446" w:hanging="274"/>
        <w:contextualSpacing w:val="0"/>
        <w:rPr>
          <w:rFonts w:cstheme="minorHAnsi"/>
        </w:rPr>
      </w:pPr>
      <w:r w:rsidRPr="00554E94">
        <w:rPr>
          <w:rFonts w:eastAsia="Times New Roman" w:cstheme="minorHAnsi"/>
          <w:color w:val="000000"/>
        </w:rPr>
        <w:t xml:space="preserve">(Optional) </w:t>
      </w:r>
      <w:r w:rsidR="00E8702E" w:rsidRPr="00554E94">
        <w:rPr>
          <w:rFonts w:eastAsia="Times New Roman" w:cstheme="minorHAnsi"/>
          <w:color w:val="000000"/>
        </w:rPr>
        <w:t xml:space="preserve">For programs with a </w:t>
      </w:r>
      <w:r w:rsidR="00D45F38">
        <w:rPr>
          <w:rFonts w:eastAsia="Times New Roman" w:cstheme="minorHAnsi"/>
          <w:color w:val="000000"/>
        </w:rPr>
        <w:t>P</w:t>
      </w:r>
      <w:r w:rsidR="00E8702E" w:rsidRPr="00554E94">
        <w:rPr>
          <w:rFonts w:eastAsia="Times New Roman" w:cstheme="minorHAnsi"/>
          <w:color w:val="000000"/>
        </w:rPr>
        <w:t>rogram-</w:t>
      </w:r>
      <w:r w:rsidR="00D45F38">
        <w:rPr>
          <w:rFonts w:eastAsia="Times New Roman" w:cstheme="minorHAnsi"/>
          <w:color w:val="000000"/>
        </w:rPr>
        <w:t>D</w:t>
      </w:r>
      <w:r w:rsidR="00E8702E" w:rsidRPr="00554E94">
        <w:rPr>
          <w:rFonts w:eastAsia="Times New Roman" w:cstheme="minorHAnsi"/>
          <w:color w:val="000000"/>
        </w:rPr>
        <w:t xml:space="preserve">efined </w:t>
      </w:r>
      <w:r w:rsidR="00D45F38">
        <w:rPr>
          <w:rFonts w:eastAsia="Times New Roman" w:cstheme="minorHAnsi"/>
          <w:color w:val="000000"/>
        </w:rPr>
        <w:t>F</w:t>
      </w:r>
      <w:r w:rsidR="00E8702E" w:rsidRPr="00554E94">
        <w:rPr>
          <w:rFonts w:eastAsia="Times New Roman" w:cstheme="minorHAnsi"/>
          <w:color w:val="000000"/>
        </w:rPr>
        <w:t xml:space="preserve">ocus </w:t>
      </w:r>
      <w:r w:rsidR="00D45F38">
        <w:rPr>
          <w:rFonts w:eastAsia="Times New Roman" w:cstheme="minorHAnsi"/>
          <w:color w:val="000000"/>
        </w:rPr>
        <w:t>A</w:t>
      </w:r>
      <w:r w:rsidR="00E8702E" w:rsidRPr="00554E94">
        <w:rPr>
          <w:rFonts w:eastAsia="Times New Roman" w:cstheme="minorHAnsi"/>
          <w:color w:val="000000"/>
        </w:rPr>
        <w:t xml:space="preserve">rea: </w:t>
      </w:r>
      <w:r w:rsidR="002719F4" w:rsidRPr="00554E94">
        <w:rPr>
          <w:rFonts w:cstheme="minorHAnsi"/>
          <w:bCs/>
        </w:rPr>
        <w:t>The program must either add two new competencies to an existing unit</w:t>
      </w:r>
      <w:r w:rsidRPr="00554E94">
        <w:rPr>
          <w:rFonts w:cstheme="minorHAnsi"/>
          <w:bCs/>
        </w:rPr>
        <w:t xml:space="preserve"> (Units 1-5)</w:t>
      </w:r>
      <w:r w:rsidR="002719F4" w:rsidRPr="00554E94">
        <w:rPr>
          <w:rFonts w:cstheme="minorHAnsi"/>
          <w:bCs/>
        </w:rPr>
        <w:t xml:space="preserve"> or develop a new unit (Unit 6) with at least two new competencies. </w:t>
      </w:r>
      <w:r w:rsidRPr="00554E94">
        <w:rPr>
          <w:rFonts w:cstheme="minorHAnsi"/>
          <w:bCs/>
        </w:rPr>
        <w:t>These should be identified as program specific</w:t>
      </w:r>
      <w:r w:rsidR="00D45F38">
        <w:rPr>
          <w:rFonts w:cstheme="minorHAnsi"/>
          <w:bCs/>
        </w:rPr>
        <w:t xml:space="preserve"> </w:t>
      </w:r>
      <w:r w:rsidR="00524EAB">
        <w:rPr>
          <w:rFonts w:cstheme="minorHAnsi"/>
          <w:bCs/>
        </w:rPr>
        <w:t xml:space="preserve">competencies </w:t>
      </w:r>
      <w:r w:rsidR="00D45F38" w:rsidRPr="007B1913">
        <w:rPr>
          <w:rFonts w:cstheme="minorHAnsi"/>
          <w:b/>
        </w:rPr>
        <w:t>(PS</w:t>
      </w:r>
      <w:r w:rsidR="00524EAB">
        <w:rPr>
          <w:rFonts w:cstheme="minorHAnsi"/>
          <w:b/>
        </w:rPr>
        <w:t>-C</w:t>
      </w:r>
      <w:r w:rsidR="00D45F38" w:rsidRPr="007B1913">
        <w:rPr>
          <w:rFonts w:cstheme="minorHAnsi"/>
          <w:b/>
        </w:rPr>
        <w:t>)</w:t>
      </w:r>
      <w:r w:rsidRPr="00554E94">
        <w:rPr>
          <w:rFonts w:cstheme="minorHAnsi"/>
          <w:bCs/>
        </w:rPr>
        <w:t xml:space="preserve"> within the appropriate unit.</w:t>
      </w:r>
      <w:r w:rsidR="00FF3C8E" w:rsidRPr="00554E94">
        <w:rPr>
          <w:rFonts w:cstheme="minorHAnsi"/>
          <w:bCs/>
        </w:rPr>
        <w:t xml:space="preserve"> (See Example for PS</w:t>
      </w:r>
      <w:r w:rsidR="00524EAB">
        <w:rPr>
          <w:rFonts w:cstheme="minorHAnsi"/>
          <w:bCs/>
        </w:rPr>
        <w:t>-C</w:t>
      </w:r>
      <w:r w:rsidR="00E7295B" w:rsidRPr="00554E94">
        <w:rPr>
          <w:rFonts w:cstheme="minorHAnsi"/>
          <w:bCs/>
        </w:rPr>
        <w:t xml:space="preserve"> 4.3).  </w:t>
      </w:r>
    </w:p>
    <w:p w14:paraId="7C10F826" w14:textId="77777777" w:rsidR="00981CC9" w:rsidRPr="00981CC9" w:rsidRDefault="00981CC9" w:rsidP="00981CC9">
      <w:pPr>
        <w:pStyle w:val="ListParagraph"/>
        <w:spacing w:after="40" w:line="240" w:lineRule="auto"/>
        <w:ind w:left="0" w:right="-446"/>
        <w:contextualSpacing w:val="0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7C36115" w14:textId="59E95C5A" w:rsidR="003153C6" w:rsidRDefault="003153C6" w:rsidP="003153C6">
      <w:pPr>
        <w:spacing w:after="4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153C6">
        <w:rPr>
          <w:rFonts w:eastAsia="Times New Roman" w:cs="Times New Roman"/>
          <w:b/>
          <w:bCs/>
          <w:color w:val="000000"/>
          <w:sz w:val="28"/>
          <w:szCs w:val="28"/>
        </w:rPr>
        <w:t>EXAMPLE</w:t>
      </w:r>
    </w:p>
    <w:p w14:paraId="6888C90D" w14:textId="77777777" w:rsidR="000B541B" w:rsidRDefault="000B541B" w:rsidP="003153C6">
      <w:pPr>
        <w:spacing w:after="4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3690"/>
        <w:gridCol w:w="3060"/>
        <w:gridCol w:w="3060"/>
      </w:tblGrid>
      <w:tr w:rsidR="001943B7" w:rsidRPr="00C51B0E" w14:paraId="210F86B1" w14:textId="77777777" w:rsidTr="000B541B">
        <w:tc>
          <w:tcPr>
            <w:tcW w:w="3690" w:type="dxa"/>
            <w:shd w:val="clear" w:color="auto" w:fill="9CC2E5" w:themeFill="accent1" w:themeFillTint="99"/>
          </w:tcPr>
          <w:p w14:paraId="02E2FE07" w14:textId="3DB67A38" w:rsidR="001943B7" w:rsidRPr="001943B7" w:rsidRDefault="001943B7" w:rsidP="003F2E97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943B7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Column A</w:t>
            </w:r>
          </w:p>
        </w:tc>
        <w:tc>
          <w:tcPr>
            <w:tcW w:w="3060" w:type="dxa"/>
            <w:shd w:val="clear" w:color="auto" w:fill="9CC2E5" w:themeFill="accent1" w:themeFillTint="99"/>
            <w:vAlign w:val="center"/>
          </w:tcPr>
          <w:p w14:paraId="5937FC80" w14:textId="2CE9A0CC" w:rsidR="001943B7" w:rsidRPr="001943B7" w:rsidRDefault="001943B7" w:rsidP="003F2E9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43B7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Column B</w:t>
            </w:r>
          </w:p>
        </w:tc>
        <w:tc>
          <w:tcPr>
            <w:tcW w:w="3060" w:type="dxa"/>
            <w:shd w:val="clear" w:color="auto" w:fill="9CC2E5" w:themeFill="accent1" w:themeFillTint="99"/>
            <w:vAlign w:val="center"/>
          </w:tcPr>
          <w:p w14:paraId="53DEAFEA" w14:textId="09148A37" w:rsidR="001943B7" w:rsidRPr="001943B7" w:rsidRDefault="001943B7" w:rsidP="003F2E9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43B7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Column C</w:t>
            </w:r>
          </w:p>
        </w:tc>
      </w:tr>
      <w:tr w:rsidR="00367959" w:rsidRPr="00C51B0E" w14:paraId="56071880" w14:textId="77777777" w:rsidTr="000B541B">
        <w:trPr>
          <w:trHeight w:val="1178"/>
        </w:trPr>
        <w:tc>
          <w:tcPr>
            <w:tcW w:w="3690" w:type="dxa"/>
            <w:shd w:val="clear" w:color="auto" w:fill="9CC2E5" w:themeFill="accent1" w:themeFillTint="99"/>
          </w:tcPr>
          <w:p w14:paraId="67DAA946" w14:textId="77777777" w:rsidR="00367959" w:rsidRDefault="00367959" w:rsidP="000361A3">
            <w:pPr>
              <w:spacing w:before="60" w:after="60" w:line="257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EDDC5A2" w14:textId="37E41608" w:rsidR="00367959" w:rsidRPr="004847E4" w:rsidRDefault="000B5252" w:rsidP="000361A3">
            <w:pPr>
              <w:spacing w:before="60" w:after="60" w:line="257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Competency</w:t>
            </w:r>
            <w:r w:rsidR="0036795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shd w:val="clear" w:color="auto" w:fill="9CC2E5" w:themeFill="accent1" w:themeFillTint="99"/>
            <w:vAlign w:val="center"/>
          </w:tcPr>
          <w:p w14:paraId="4CF3CDF0" w14:textId="50B1359A" w:rsidR="00367959" w:rsidRPr="004847E4" w:rsidRDefault="00367959" w:rsidP="003F2E9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47E4">
              <w:rPr>
                <w:rFonts w:cstheme="minorHAnsi"/>
                <w:b/>
                <w:sz w:val="18"/>
                <w:szCs w:val="18"/>
              </w:rPr>
              <w:t xml:space="preserve">List course </w:t>
            </w:r>
            <w:r>
              <w:rPr>
                <w:rFonts w:cstheme="minorHAnsi"/>
                <w:b/>
                <w:sz w:val="18"/>
                <w:szCs w:val="18"/>
              </w:rPr>
              <w:t>and course number</w:t>
            </w:r>
            <w:r w:rsidR="002B69D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349F2">
              <w:rPr>
                <w:rFonts w:cstheme="minorHAnsi"/>
                <w:b/>
                <w:sz w:val="18"/>
                <w:szCs w:val="18"/>
              </w:rPr>
              <w:t>(including residency and scholarly activities)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847E4">
              <w:rPr>
                <w:rFonts w:cstheme="minorHAnsi"/>
                <w:b/>
                <w:sz w:val="18"/>
                <w:szCs w:val="18"/>
              </w:rPr>
              <w:t xml:space="preserve">in which </w:t>
            </w:r>
            <w:r w:rsidR="000B5252">
              <w:rPr>
                <w:rFonts w:cstheme="minorHAnsi"/>
                <w:b/>
                <w:sz w:val="18"/>
                <w:szCs w:val="18"/>
              </w:rPr>
              <w:t>the competency</w:t>
            </w:r>
            <w:r>
              <w:rPr>
                <w:rFonts w:cstheme="minorHAnsi"/>
                <w:b/>
                <w:sz w:val="18"/>
                <w:szCs w:val="18"/>
              </w:rPr>
              <w:t xml:space="preserve"> is</w:t>
            </w:r>
            <w:r w:rsidRPr="004847E4">
              <w:rPr>
                <w:rFonts w:cstheme="minorHAnsi"/>
                <w:b/>
                <w:sz w:val="18"/>
                <w:szCs w:val="18"/>
              </w:rPr>
              <w:t xml:space="preserve"> assessed</w:t>
            </w:r>
          </w:p>
        </w:tc>
        <w:tc>
          <w:tcPr>
            <w:tcW w:w="3060" w:type="dxa"/>
            <w:shd w:val="clear" w:color="auto" w:fill="9CC2E5" w:themeFill="accent1" w:themeFillTint="99"/>
            <w:vAlign w:val="center"/>
          </w:tcPr>
          <w:p w14:paraId="40305438" w14:textId="272707CF" w:rsidR="00367959" w:rsidRPr="004847E4" w:rsidRDefault="00367959" w:rsidP="000C38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47E4">
              <w:rPr>
                <w:rFonts w:cstheme="minorHAnsi"/>
                <w:b/>
                <w:sz w:val="18"/>
                <w:szCs w:val="18"/>
              </w:rPr>
              <w:t>List</w:t>
            </w:r>
            <w:r>
              <w:rPr>
                <w:rFonts w:cstheme="minorHAnsi"/>
                <w:b/>
                <w:sz w:val="18"/>
                <w:szCs w:val="18"/>
              </w:rPr>
              <w:t xml:space="preserve"> specific, required </w:t>
            </w:r>
            <w:r w:rsidRPr="004847E4">
              <w:rPr>
                <w:rFonts w:cstheme="minorHAnsi"/>
                <w:b/>
                <w:sz w:val="18"/>
                <w:szCs w:val="18"/>
              </w:rPr>
              <w:t>assessment</w:t>
            </w:r>
            <w:r>
              <w:rPr>
                <w:rFonts w:cstheme="minorHAnsi"/>
                <w:b/>
                <w:sz w:val="18"/>
                <w:szCs w:val="18"/>
              </w:rPr>
              <w:t xml:space="preserve"> method(s)</w:t>
            </w:r>
            <w:r w:rsidRPr="004847E4">
              <w:rPr>
                <w:rFonts w:cstheme="minorHAnsi"/>
                <w:b/>
                <w:sz w:val="18"/>
                <w:szCs w:val="18"/>
              </w:rPr>
              <w:t xml:space="preserve"> (exam, </w:t>
            </w:r>
            <w:r>
              <w:rPr>
                <w:rFonts w:cstheme="minorHAnsi"/>
                <w:b/>
                <w:sz w:val="18"/>
                <w:szCs w:val="18"/>
              </w:rPr>
              <w:t xml:space="preserve">rubric, </w:t>
            </w:r>
            <w:r w:rsidRPr="004847E4">
              <w:rPr>
                <w:rFonts w:cstheme="minorHAnsi"/>
                <w:b/>
                <w:sz w:val="18"/>
                <w:szCs w:val="18"/>
              </w:rPr>
              <w:t>project, etc.)</w:t>
            </w:r>
            <w:r>
              <w:rPr>
                <w:rFonts w:cstheme="minorHAnsi"/>
                <w:b/>
                <w:sz w:val="18"/>
                <w:szCs w:val="18"/>
              </w:rPr>
              <w:t xml:space="preserve"> used to measure student</w:t>
            </w:r>
            <w:r w:rsidR="003E22DA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achievement of </w:t>
            </w:r>
            <w:r w:rsidR="000B5252">
              <w:rPr>
                <w:rFonts w:cstheme="minorHAnsi"/>
                <w:b/>
                <w:sz w:val="18"/>
                <w:szCs w:val="18"/>
              </w:rPr>
              <w:t>competency</w:t>
            </w:r>
          </w:p>
        </w:tc>
      </w:tr>
      <w:tr w:rsidR="000361A3" w:rsidRPr="000361A3" w14:paraId="50B51616" w14:textId="77777777" w:rsidTr="000B541B">
        <w:trPr>
          <w:trHeight w:val="80"/>
        </w:trPr>
        <w:tc>
          <w:tcPr>
            <w:tcW w:w="3690" w:type="dxa"/>
            <w:shd w:val="clear" w:color="auto" w:fill="E7E6E6" w:themeFill="background2"/>
          </w:tcPr>
          <w:p w14:paraId="1CD171BE" w14:textId="77777777" w:rsidR="000361A3" w:rsidRPr="000361A3" w:rsidRDefault="000361A3" w:rsidP="003F2E97">
            <w:pPr>
              <w:jc w:val="center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2A0539CD" w14:textId="77777777" w:rsidR="000361A3" w:rsidRPr="000361A3" w:rsidRDefault="000361A3" w:rsidP="003F2E97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25874028" w14:textId="77777777" w:rsidR="000361A3" w:rsidRPr="000361A3" w:rsidRDefault="000361A3" w:rsidP="000C38D3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D54F33" w:rsidRPr="00DB0E52" w14:paraId="1E86DD07" w14:textId="77777777" w:rsidTr="000B541B">
        <w:tc>
          <w:tcPr>
            <w:tcW w:w="3690" w:type="dxa"/>
            <w:shd w:val="clear" w:color="auto" w:fill="DEEAF6" w:themeFill="accent1" w:themeFillTint="33"/>
          </w:tcPr>
          <w:p w14:paraId="5DADCC81" w14:textId="5157F658" w:rsidR="00D54F33" w:rsidRPr="0084718D" w:rsidRDefault="000B5252" w:rsidP="000B541B">
            <w:pPr>
              <w:spacing w:before="60" w:after="60"/>
              <w:ind w:left="780" w:hanging="78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Hlk79675977"/>
            <w:r>
              <w:rPr>
                <w:sz w:val="18"/>
                <w:szCs w:val="16"/>
              </w:rPr>
              <w:t>C</w:t>
            </w:r>
            <w:r w:rsidR="000B541B" w:rsidRPr="001F18EC">
              <w:rPr>
                <w:sz w:val="18"/>
                <w:szCs w:val="16"/>
              </w:rPr>
              <w:t xml:space="preserve"> 4.1</w:t>
            </w:r>
            <w:r w:rsidR="000B541B" w:rsidRPr="001F18EC">
              <w:rPr>
                <w:sz w:val="18"/>
                <w:szCs w:val="16"/>
              </w:rPr>
              <w:tab/>
            </w:r>
            <w:r w:rsidR="006B2973" w:rsidRPr="006B2973">
              <w:rPr>
                <w:sz w:val="18"/>
                <w:szCs w:val="16"/>
              </w:rPr>
              <w:t>Engage in critical inquiry to challenge practice.</w:t>
            </w:r>
          </w:p>
        </w:tc>
        <w:tc>
          <w:tcPr>
            <w:tcW w:w="3060" w:type="dxa"/>
            <w:shd w:val="clear" w:color="auto" w:fill="auto"/>
          </w:tcPr>
          <w:p w14:paraId="0E40846C" w14:textId="2F1B61AC" w:rsidR="001F18EC" w:rsidRDefault="006B2973" w:rsidP="00D54F33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Residency</w:t>
            </w:r>
          </w:p>
          <w:p w14:paraId="540F6BAC" w14:textId="77777777" w:rsidR="006B2973" w:rsidRDefault="006B2973" w:rsidP="00D54F33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F8B4F32" w14:textId="7D350B0F" w:rsidR="00D54F33" w:rsidRPr="00DB0E52" w:rsidRDefault="00D54F33" w:rsidP="00632AD4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4B71A346" w14:textId="739AA98A" w:rsidR="00D54F33" w:rsidRDefault="006B2973" w:rsidP="00D54F33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Residency mentor e</w:t>
            </w:r>
            <w:r w:rsidR="005441A2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valuation </w:t>
            </w:r>
          </w:p>
          <w:p w14:paraId="5B920C7A" w14:textId="77777777" w:rsidR="00D54F33" w:rsidRDefault="00D54F33" w:rsidP="00D54F33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  <w:p w14:paraId="4E6A254D" w14:textId="13235D45" w:rsidR="006B2973" w:rsidRPr="00DB0E52" w:rsidRDefault="006B2973" w:rsidP="00D54F33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D54F33" w:rsidRPr="00DB0E52" w14:paraId="0C2FFBCF" w14:textId="77777777" w:rsidTr="000B541B">
        <w:tc>
          <w:tcPr>
            <w:tcW w:w="3690" w:type="dxa"/>
            <w:shd w:val="clear" w:color="auto" w:fill="DEEAF6" w:themeFill="accent1" w:themeFillTint="33"/>
          </w:tcPr>
          <w:p w14:paraId="36DA0593" w14:textId="03F807A3" w:rsidR="00D54F33" w:rsidRPr="0084718D" w:rsidRDefault="000B5252" w:rsidP="000B541B">
            <w:pPr>
              <w:spacing w:before="60" w:after="60"/>
              <w:ind w:left="780" w:hanging="78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6"/>
              </w:rPr>
              <w:t>C</w:t>
            </w:r>
            <w:r w:rsidR="000B541B" w:rsidRPr="001F18EC">
              <w:rPr>
                <w:sz w:val="18"/>
                <w:szCs w:val="16"/>
              </w:rPr>
              <w:t xml:space="preserve"> 4.2</w:t>
            </w:r>
            <w:r w:rsidR="000B541B" w:rsidRPr="001F18EC">
              <w:rPr>
                <w:sz w:val="18"/>
                <w:szCs w:val="16"/>
              </w:rPr>
              <w:tab/>
            </w:r>
            <w:r w:rsidR="006B2973" w:rsidRPr="006B2973">
              <w:rPr>
                <w:sz w:val="18"/>
                <w:szCs w:val="16"/>
              </w:rPr>
              <w:t>Conceptualize, design, and implement research to contribute to nutrition and dietetics.</w:t>
            </w:r>
          </w:p>
        </w:tc>
        <w:tc>
          <w:tcPr>
            <w:tcW w:w="3060" w:type="dxa"/>
            <w:shd w:val="clear" w:color="auto" w:fill="auto"/>
          </w:tcPr>
          <w:p w14:paraId="65149C6F" w14:textId="3DEF3BE7" w:rsidR="00D54F33" w:rsidRPr="00DB0E52" w:rsidRDefault="001C0707" w:rsidP="00B13580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Research project</w:t>
            </w:r>
          </w:p>
        </w:tc>
        <w:tc>
          <w:tcPr>
            <w:tcW w:w="3060" w:type="dxa"/>
            <w:shd w:val="clear" w:color="auto" w:fill="auto"/>
          </w:tcPr>
          <w:p w14:paraId="62C24BD4" w14:textId="237E3B5B" w:rsidR="00D54F33" w:rsidRPr="00DB0E52" w:rsidRDefault="001C0707" w:rsidP="00D54F33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Research project ru</w:t>
            </w:r>
            <w:r w:rsidR="00BA2486">
              <w:rPr>
                <w:rFonts w:eastAsia="Calibri" w:cstheme="minorHAnsi"/>
                <w:color w:val="000000" w:themeColor="text1"/>
                <w:sz w:val="18"/>
                <w:szCs w:val="18"/>
              </w:rPr>
              <w:t>bric</w:t>
            </w:r>
          </w:p>
        </w:tc>
      </w:tr>
      <w:tr w:rsidR="00981CC9" w:rsidRPr="00DB0E52" w14:paraId="33AAEE5F" w14:textId="77777777" w:rsidTr="000B541B">
        <w:tc>
          <w:tcPr>
            <w:tcW w:w="3690" w:type="dxa"/>
            <w:shd w:val="clear" w:color="auto" w:fill="DEEAF6" w:themeFill="accent1" w:themeFillTint="33"/>
          </w:tcPr>
          <w:p w14:paraId="6FCDABD5" w14:textId="1E4AC96A" w:rsidR="00981CC9" w:rsidRDefault="00E7295B" w:rsidP="000B541B">
            <w:pPr>
              <w:spacing w:before="60" w:after="60"/>
              <w:ind w:left="780" w:hanging="7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PS</w:t>
            </w:r>
            <w:r w:rsidR="00524EAB">
              <w:rPr>
                <w:sz w:val="18"/>
                <w:szCs w:val="16"/>
              </w:rPr>
              <w:t>-C</w:t>
            </w:r>
            <w:r>
              <w:rPr>
                <w:sz w:val="18"/>
                <w:szCs w:val="16"/>
              </w:rPr>
              <w:t xml:space="preserve"> 4.3    </w:t>
            </w:r>
            <w:r w:rsidR="00A75634">
              <w:rPr>
                <w:sz w:val="18"/>
                <w:szCs w:val="16"/>
              </w:rPr>
              <w:t>Disseminate research findings</w:t>
            </w:r>
            <w:r w:rsidR="00AC15F5">
              <w:rPr>
                <w:sz w:val="18"/>
                <w:szCs w:val="16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4045FA79" w14:textId="1DC4DC32" w:rsidR="00981CC9" w:rsidRDefault="00A75634" w:rsidP="00B13580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Research </w:t>
            </w:r>
            <w:r w:rsidR="00AC15F5">
              <w:rPr>
                <w:rFonts w:cstheme="minorHAnsi"/>
                <w:color w:val="000000" w:themeColor="text1"/>
                <w:sz w:val="18"/>
                <w:szCs w:val="18"/>
              </w:rPr>
              <w:t>presentation</w:t>
            </w:r>
          </w:p>
        </w:tc>
        <w:tc>
          <w:tcPr>
            <w:tcW w:w="3060" w:type="dxa"/>
            <w:shd w:val="clear" w:color="auto" w:fill="auto"/>
          </w:tcPr>
          <w:p w14:paraId="57A6C39B" w14:textId="43E91D0F" w:rsidR="00981CC9" w:rsidRDefault="00A75634" w:rsidP="00D54F33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Research </w:t>
            </w:r>
            <w:r w:rsidR="00AC15F5">
              <w:rPr>
                <w:rFonts w:eastAsia="Calibri" w:cstheme="minorHAnsi"/>
                <w:color w:val="000000" w:themeColor="text1"/>
                <w:sz w:val="18"/>
                <w:szCs w:val="18"/>
              </w:rPr>
              <w:t>presentation</w: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rubric</w:t>
            </w:r>
          </w:p>
        </w:tc>
      </w:tr>
      <w:bookmarkEnd w:id="0"/>
    </w:tbl>
    <w:p w14:paraId="7B8EC388" w14:textId="77777777" w:rsidR="002719F4" w:rsidRDefault="002719F4">
      <w:pPr>
        <w:spacing w:line="259" w:lineRule="auto"/>
        <w:jc w:val="center"/>
        <w:rPr>
          <w:rFonts w:eastAsia="MS Mincho"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14:paraId="31FC0443" w14:textId="09F1AE1A" w:rsidR="00FA6C34" w:rsidRDefault="00FA6C34" w:rsidP="00FA6C3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5B0D14">
        <w:rPr>
          <w:rFonts w:asciiTheme="minorHAnsi" w:hAnsiTheme="minorHAnsi" w:cs="Arial"/>
          <w:b/>
          <w:bCs/>
          <w:sz w:val="28"/>
          <w:szCs w:val="28"/>
        </w:rPr>
        <w:lastRenderedPageBreak/>
        <w:t>&lt;Name of your program goes here&gt;</w:t>
      </w:r>
    </w:p>
    <w:p w14:paraId="1D8382C3" w14:textId="73113590" w:rsidR="00FA6C34" w:rsidRDefault="00367959" w:rsidP="00E65C9C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eastAsia="Times New Roman" w:hAnsi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/>
          <w:b/>
          <w:color w:val="000000"/>
          <w:sz w:val="24"/>
          <w:szCs w:val="24"/>
        </w:rPr>
        <w:t>C</w:t>
      </w:r>
      <w:r w:rsidR="00FD5051">
        <w:rPr>
          <w:rFonts w:asciiTheme="minorHAnsi" w:eastAsia="Times New Roman" w:hAnsiTheme="minorHAnsi"/>
          <w:b/>
          <w:color w:val="000000"/>
          <w:sz w:val="24"/>
          <w:szCs w:val="24"/>
        </w:rPr>
        <w:t>ompetency</w:t>
      </w:r>
      <w:r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r w:rsidR="00D7749A">
        <w:rPr>
          <w:rFonts w:asciiTheme="minorHAnsi" w:eastAsia="Times New Roman" w:hAnsiTheme="minorHAnsi"/>
          <w:b/>
          <w:color w:val="000000"/>
          <w:sz w:val="24"/>
          <w:szCs w:val="24"/>
        </w:rPr>
        <w:t>Assessment</w:t>
      </w:r>
      <w:r w:rsidR="003153C6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r w:rsidR="009773C5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Table </w:t>
      </w:r>
      <w:r w:rsidR="00FA6C34"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(Required Element </w:t>
      </w:r>
      <w:r w:rsidR="00B13580">
        <w:rPr>
          <w:rFonts w:asciiTheme="minorHAnsi" w:eastAsia="Times New Roman" w:hAnsiTheme="minorHAnsi"/>
          <w:b/>
          <w:color w:val="000000"/>
          <w:sz w:val="24"/>
          <w:szCs w:val="24"/>
        </w:rPr>
        <w:t>4</w:t>
      </w:r>
      <w:r w:rsidR="0013107B">
        <w:rPr>
          <w:rFonts w:asciiTheme="minorHAnsi" w:eastAsia="Times New Roman" w:hAnsiTheme="minorHAnsi"/>
          <w:b/>
          <w:color w:val="000000"/>
          <w:sz w:val="24"/>
          <w:szCs w:val="24"/>
        </w:rPr>
        <w:t>.1</w:t>
      </w:r>
      <w:r w:rsidR="00FA6C34"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>)</w:t>
      </w:r>
    </w:p>
    <w:p w14:paraId="10EBD0A5" w14:textId="7CA873A9" w:rsidR="00F526A3" w:rsidRDefault="00C349F2" w:rsidP="00B2643D">
      <w:pPr>
        <w:pStyle w:val="bullet-01"/>
        <w:numPr>
          <w:ilvl w:val="0"/>
          <w:numId w:val="0"/>
        </w:numPr>
        <w:ind w:left="576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A</w:t>
      </w:r>
      <w:r w:rsidR="001C0707">
        <w:rPr>
          <w:rFonts w:eastAsia="Times New Roman"/>
          <w:b/>
          <w:color w:val="000000"/>
          <w:sz w:val="24"/>
          <w:szCs w:val="24"/>
        </w:rPr>
        <w:t>dvanced Practice Doctorate (A</w:t>
      </w:r>
      <w:r>
        <w:rPr>
          <w:rFonts w:eastAsia="Times New Roman"/>
          <w:b/>
          <w:color w:val="000000"/>
          <w:sz w:val="24"/>
          <w:szCs w:val="24"/>
        </w:rPr>
        <w:t>PD</w:t>
      </w:r>
      <w:r w:rsidR="001C0707">
        <w:rPr>
          <w:rFonts w:eastAsia="Times New Roman"/>
          <w:b/>
          <w:color w:val="000000"/>
          <w:sz w:val="24"/>
          <w:szCs w:val="24"/>
        </w:rPr>
        <w:t>)</w:t>
      </w:r>
    </w:p>
    <w:p w14:paraId="3F45411E" w14:textId="77777777" w:rsidR="00B2643D" w:rsidRPr="00F526A3" w:rsidRDefault="00B2643D" w:rsidP="00F526A3">
      <w:pPr>
        <w:pStyle w:val="bullet-01"/>
        <w:numPr>
          <w:ilvl w:val="0"/>
          <w:numId w:val="0"/>
        </w:numPr>
        <w:ind w:left="576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363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580"/>
        <w:gridCol w:w="1800"/>
        <w:gridCol w:w="1983"/>
      </w:tblGrid>
      <w:tr w:rsidR="00C349F2" w14:paraId="4A990043" w14:textId="77777777" w:rsidTr="002D776C">
        <w:trPr>
          <w:trHeight w:val="1451"/>
          <w:tblHeader/>
        </w:trPr>
        <w:tc>
          <w:tcPr>
            <w:tcW w:w="5580" w:type="dxa"/>
            <w:shd w:val="clear" w:color="auto" w:fill="9CC2E5" w:themeFill="accent1" w:themeFillTint="99"/>
          </w:tcPr>
          <w:p w14:paraId="07804F1C" w14:textId="77777777" w:rsidR="00C349F2" w:rsidRDefault="00C349F2" w:rsidP="00C349F2">
            <w:pPr>
              <w:spacing w:before="60" w:after="60" w:line="257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bookmarkStart w:id="1" w:name="_Hlk79674239"/>
          </w:p>
          <w:p w14:paraId="017A686E" w14:textId="77777777" w:rsidR="00C349F2" w:rsidRDefault="00C349F2" w:rsidP="00C349F2">
            <w:pPr>
              <w:spacing w:before="60" w:after="60" w:line="257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6B301B32" w14:textId="12A2EFCE" w:rsidR="00C349F2" w:rsidRPr="004847E4" w:rsidRDefault="00C349F2" w:rsidP="00C349F2">
            <w:pPr>
              <w:spacing w:before="60" w:after="60" w:line="257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Competency </w:t>
            </w:r>
          </w:p>
        </w:tc>
        <w:tc>
          <w:tcPr>
            <w:tcW w:w="1800" w:type="dxa"/>
            <w:shd w:val="clear" w:color="auto" w:fill="9CC2E5" w:themeFill="accent1" w:themeFillTint="99"/>
            <w:vAlign w:val="center"/>
          </w:tcPr>
          <w:p w14:paraId="2F904E0B" w14:textId="7D1928F9" w:rsidR="00C349F2" w:rsidRPr="004847E4" w:rsidRDefault="00C349F2" w:rsidP="00C349F2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47E4">
              <w:rPr>
                <w:rFonts w:cstheme="minorHAnsi"/>
                <w:b/>
                <w:sz w:val="18"/>
                <w:szCs w:val="18"/>
              </w:rPr>
              <w:t xml:space="preserve">List course </w:t>
            </w:r>
            <w:r>
              <w:rPr>
                <w:rFonts w:cstheme="minorHAnsi"/>
                <w:b/>
                <w:sz w:val="18"/>
                <w:szCs w:val="18"/>
              </w:rPr>
              <w:t xml:space="preserve">and course number (including residency and scholarly activities) </w:t>
            </w:r>
            <w:r w:rsidRPr="004847E4">
              <w:rPr>
                <w:rFonts w:cstheme="minorHAnsi"/>
                <w:b/>
                <w:sz w:val="18"/>
                <w:szCs w:val="18"/>
              </w:rPr>
              <w:t xml:space="preserve">in which </w:t>
            </w:r>
            <w:r>
              <w:rPr>
                <w:rFonts w:cstheme="minorHAnsi"/>
                <w:b/>
                <w:sz w:val="18"/>
                <w:szCs w:val="18"/>
              </w:rPr>
              <w:t>the competency is</w:t>
            </w:r>
            <w:r w:rsidRPr="004847E4">
              <w:rPr>
                <w:rFonts w:cstheme="minorHAnsi"/>
                <w:b/>
                <w:sz w:val="18"/>
                <w:szCs w:val="18"/>
              </w:rPr>
              <w:t xml:space="preserve"> assessed</w:t>
            </w:r>
          </w:p>
        </w:tc>
        <w:tc>
          <w:tcPr>
            <w:tcW w:w="1983" w:type="dxa"/>
            <w:shd w:val="clear" w:color="auto" w:fill="9CC2E5" w:themeFill="accent1" w:themeFillTint="99"/>
            <w:vAlign w:val="center"/>
          </w:tcPr>
          <w:p w14:paraId="4E0EBFA8" w14:textId="679508D3" w:rsidR="00C349F2" w:rsidRPr="004847E4" w:rsidRDefault="00C349F2" w:rsidP="00C349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47E4">
              <w:rPr>
                <w:rFonts w:cstheme="minorHAnsi"/>
                <w:b/>
                <w:sz w:val="18"/>
                <w:szCs w:val="18"/>
              </w:rPr>
              <w:t>List</w:t>
            </w:r>
            <w:r>
              <w:rPr>
                <w:rFonts w:cstheme="minorHAnsi"/>
                <w:b/>
                <w:sz w:val="18"/>
                <w:szCs w:val="18"/>
              </w:rPr>
              <w:t xml:space="preserve"> specific, required </w:t>
            </w:r>
            <w:r w:rsidRPr="004847E4">
              <w:rPr>
                <w:rFonts w:cstheme="minorHAnsi"/>
                <w:b/>
                <w:sz w:val="18"/>
                <w:szCs w:val="18"/>
              </w:rPr>
              <w:t>assessment</w:t>
            </w:r>
            <w:r>
              <w:rPr>
                <w:rFonts w:cstheme="minorHAnsi"/>
                <w:b/>
                <w:sz w:val="18"/>
                <w:szCs w:val="18"/>
              </w:rPr>
              <w:t xml:space="preserve"> method(s)</w:t>
            </w:r>
            <w:r w:rsidRPr="004847E4">
              <w:rPr>
                <w:rFonts w:cstheme="minorHAnsi"/>
                <w:b/>
                <w:sz w:val="18"/>
                <w:szCs w:val="18"/>
              </w:rPr>
              <w:t xml:space="preserve"> (exam, </w:t>
            </w:r>
            <w:r>
              <w:rPr>
                <w:rFonts w:cstheme="minorHAnsi"/>
                <w:b/>
                <w:sz w:val="18"/>
                <w:szCs w:val="18"/>
              </w:rPr>
              <w:t xml:space="preserve">rubric, </w:t>
            </w:r>
            <w:r w:rsidRPr="004847E4">
              <w:rPr>
                <w:rFonts w:cstheme="minorHAnsi"/>
                <w:b/>
                <w:sz w:val="18"/>
                <w:szCs w:val="18"/>
              </w:rPr>
              <w:t>project, etc.)</w:t>
            </w:r>
            <w:r>
              <w:rPr>
                <w:rFonts w:cstheme="minorHAnsi"/>
                <w:b/>
                <w:sz w:val="18"/>
                <w:szCs w:val="18"/>
              </w:rPr>
              <w:t xml:space="preserve"> used to measure student achievement of competency</w:t>
            </w:r>
          </w:p>
        </w:tc>
      </w:tr>
      <w:tr w:rsidR="00C70E5C" w:rsidRPr="00C51B0E" w14:paraId="18A482E8" w14:textId="77777777" w:rsidTr="00CA3996">
        <w:tc>
          <w:tcPr>
            <w:tcW w:w="9363" w:type="dxa"/>
            <w:gridSpan w:val="3"/>
            <w:shd w:val="clear" w:color="auto" w:fill="E7E6E6" w:themeFill="background2"/>
          </w:tcPr>
          <w:p w14:paraId="1FA50459" w14:textId="3DDF1268" w:rsidR="00C70E5C" w:rsidRPr="00CA3996" w:rsidRDefault="00C349F2" w:rsidP="00304262">
            <w:pPr>
              <w:pStyle w:val="ListParagraph"/>
              <w:spacing w:line="240" w:lineRule="auto"/>
              <w:ind w:left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Unit</w:t>
            </w:r>
            <w:r w:rsidRPr="00CA399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67959" w:rsidRPr="00CA3996">
              <w:rPr>
                <w:rFonts w:cstheme="minorHAnsi"/>
                <w:b/>
                <w:bCs/>
                <w:sz w:val="20"/>
                <w:szCs w:val="20"/>
              </w:rPr>
              <w:t xml:space="preserve">1.  </w:t>
            </w:r>
            <w:r w:rsidRPr="00C349F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RDNs who complete a doctorate in advanced nutrition and dietetics investigate emerging and evolving topics in nutrition science and integrate these findings into practice.</w:t>
            </w:r>
          </w:p>
        </w:tc>
      </w:tr>
      <w:tr w:rsidR="00304262" w:rsidRPr="003F6001" w14:paraId="1FCAFBBA" w14:textId="77777777" w:rsidTr="00B2643D">
        <w:tc>
          <w:tcPr>
            <w:tcW w:w="5580" w:type="dxa"/>
            <w:shd w:val="clear" w:color="auto" w:fill="DEEAF6" w:themeFill="accent1" w:themeFillTint="33"/>
          </w:tcPr>
          <w:p w14:paraId="5E40F72F" w14:textId="0C1BEF94" w:rsidR="00304262" w:rsidRPr="00CA3996" w:rsidRDefault="00F526A3" w:rsidP="00CA3996">
            <w:pPr>
              <w:pStyle w:val="BoxBullet1"/>
              <w:numPr>
                <w:ilvl w:val="0"/>
                <w:numId w:val="0"/>
              </w:numPr>
              <w:spacing w:after="80" w:line="259" w:lineRule="auto"/>
              <w:ind w:left="870" w:hanging="810"/>
              <w:rPr>
                <w:rFonts w:asciiTheme="minorHAnsi" w:hAnsiTheme="minorHAnsi" w:cstheme="minorHAnsi"/>
                <w:sz w:val="18"/>
                <w:szCs w:val="18"/>
              </w:rPr>
            </w:pPr>
            <w:r w:rsidRPr="00F526A3">
              <w:rPr>
                <w:rFonts w:asciiTheme="minorHAnsi" w:hAnsiTheme="minorHAnsi" w:cstheme="minorHAnsi"/>
                <w:sz w:val="18"/>
                <w:szCs w:val="18"/>
              </w:rPr>
              <w:t>C 1.1</w:t>
            </w:r>
            <w:r w:rsidRPr="00F526A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349F2" w:rsidRPr="00C349F2">
              <w:rPr>
                <w:rFonts w:asciiTheme="minorHAnsi" w:hAnsiTheme="minorHAnsi" w:cstheme="minorHAnsi"/>
                <w:sz w:val="18"/>
                <w:szCs w:val="18"/>
              </w:rPr>
              <w:t>Analyze and synthesize evidence-based information and science to inform and transform advanced nutrition and dietetics practice.</w:t>
            </w:r>
            <w:r w:rsidRPr="00F526A3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shd w:val="clear" w:color="auto" w:fill="auto"/>
          </w:tcPr>
          <w:p w14:paraId="7D57B7D0" w14:textId="4831CB39" w:rsidR="00304262" w:rsidRPr="00CA3996" w:rsidRDefault="00304262" w:rsidP="00CA3996">
            <w:pPr>
              <w:spacing w:before="60" w:line="240" w:lineRule="auto"/>
              <w:ind w:left="870" w:hanging="81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</w:tcPr>
          <w:p w14:paraId="29339C6D" w14:textId="68442B02" w:rsidR="00304262" w:rsidRPr="00CA3996" w:rsidRDefault="00304262" w:rsidP="00CA3996">
            <w:pPr>
              <w:spacing w:before="60" w:line="240" w:lineRule="auto"/>
              <w:ind w:left="870" w:hanging="810"/>
              <w:rPr>
                <w:rFonts w:cstheme="minorHAnsi"/>
                <w:sz w:val="18"/>
                <w:szCs w:val="18"/>
              </w:rPr>
            </w:pPr>
          </w:p>
        </w:tc>
      </w:tr>
      <w:bookmarkEnd w:id="1"/>
      <w:tr w:rsidR="00304262" w:rsidRPr="003F6001" w14:paraId="17E57375" w14:textId="77777777" w:rsidTr="00B2643D">
        <w:tc>
          <w:tcPr>
            <w:tcW w:w="5580" w:type="dxa"/>
            <w:shd w:val="clear" w:color="auto" w:fill="DEEAF6" w:themeFill="accent1" w:themeFillTint="33"/>
          </w:tcPr>
          <w:p w14:paraId="105A30E0" w14:textId="006E6C1A" w:rsidR="00304262" w:rsidRPr="00F526A3" w:rsidRDefault="00F526A3" w:rsidP="00B13580">
            <w:pPr>
              <w:pStyle w:val="BoxBullet1"/>
              <w:numPr>
                <w:ilvl w:val="0"/>
                <w:numId w:val="0"/>
              </w:numPr>
              <w:spacing w:line="259" w:lineRule="auto"/>
              <w:ind w:left="879" w:hanging="810"/>
              <w:rPr>
                <w:rFonts w:asciiTheme="minorHAnsi" w:hAnsiTheme="minorHAnsi" w:cstheme="minorHAnsi"/>
                <w:sz w:val="18"/>
                <w:szCs w:val="18"/>
              </w:rPr>
            </w:pPr>
            <w:r w:rsidRPr="00F526A3">
              <w:rPr>
                <w:rFonts w:asciiTheme="minorHAnsi" w:hAnsiTheme="minorHAnsi" w:cstheme="minorHAnsi"/>
                <w:sz w:val="18"/>
                <w:szCs w:val="18"/>
              </w:rPr>
              <w:t>C 1.2</w:t>
            </w:r>
            <w:r w:rsidRPr="00F526A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349F2" w:rsidRPr="00C349F2">
              <w:rPr>
                <w:rFonts w:asciiTheme="minorHAnsi" w:hAnsiTheme="minorHAnsi" w:cstheme="minorHAnsi"/>
                <w:sz w:val="18"/>
                <w:szCs w:val="18"/>
              </w:rPr>
              <w:t>Create and implement evidence-based tools, algorithms, guidelines, or pathways to inform a targeted intervention or practice change.</w:t>
            </w:r>
          </w:p>
        </w:tc>
        <w:tc>
          <w:tcPr>
            <w:tcW w:w="1800" w:type="dxa"/>
            <w:shd w:val="clear" w:color="auto" w:fill="auto"/>
          </w:tcPr>
          <w:p w14:paraId="6F11B4B3" w14:textId="77777777" w:rsidR="00304262" w:rsidRPr="00CA3996" w:rsidRDefault="00304262" w:rsidP="00CA3996">
            <w:pPr>
              <w:spacing w:before="60" w:line="240" w:lineRule="auto"/>
              <w:ind w:left="870" w:hanging="81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</w:tcPr>
          <w:p w14:paraId="154E2121" w14:textId="77777777" w:rsidR="00304262" w:rsidRPr="00CA3996" w:rsidRDefault="00304262" w:rsidP="00CA3996">
            <w:pPr>
              <w:spacing w:before="60" w:line="240" w:lineRule="auto"/>
              <w:ind w:left="870" w:hanging="81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304262" w:rsidRPr="003F6001" w14:paraId="3D0FC839" w14:textId="77777777" w:rsidTr="00B2643D">
        <w:tc>
          <w:tcPr>
            <w:tcW w:w="5580" w:type="dxa"/>
            <w:shd w:val="clear" w:color="auto" w:fill="DEEAF6" w:themeFill="accent1" w:themeFillTint="33"/>
          </w:tcPr>
          <w:p w14:paraId="18C4348D" w14:textId="1B59B9C0" w:rsidR="00304262" w:rsidRPr="00A5678C" w:rsidRDefault="00F526A3" w:rsidP="00A5678C">
            <w:pPr>
              <w:spacing w:before="60" w:after="60" w:line="257" w:lineRule="auto"/>
              <w:ind w:left="870" w:hanging="810"/>
              <w:rPr>
                <w:rFonts w:cstheme="minorHAnsi"/>
                <w:sz w:val="18"/>
                <w:szCs w:val="18"/>
              </w:rPr>
            </w:pPr>
            <w:r w:rsidRPr="00F526A3">
              <w:rPr>
                <w:rFonts w:cstheme="minorHAnsi"/>
                <w:sz w:val="18"/>
                <w:szCs w:val="18"/>
              </w:rPr>
              <w:t>C 1.3</w:t>
            </w:r>
            <w:r w:rsidRPr="00F526A3">
              <w:rPr>
                <w:rFonts w:cstheme="minorHAnsi"/>
                <w:sz w:val="18"/>
                <w:szCs w:val="18"/>
              </w:rPr>
              <w:tab/>
            </w:r>
            <w:r w:rsidR="00C349F2" w:rsidRPr="00C349F2">
              <w:rPr>
                <w:rFonts w:cstheme="minorHAnsi"/>
                <w:sz w:val="18"/>
                <w:szCs w:val="18"/>
              </w:rPr>
              <w:t>Explore and integrate advanced technology to achieve desired outcomes and to advance nutrition and dietetics practice.</w:t>
            </w:r>
          </w:p>
        </w:tc>
        <w:tc>
          <w:tcPr>
            <w:tcW w:w="1800" w:type="dxa"/>
            <w:shd w:val="clear" w:color="auto" w:fill="auto"/>
          </w:tcPr>
          <w:p w14:paraId="3A20BC12" w14:textId="77777777" w:rsidR="00304262" w:rsidRPr="00CA3996" w:rsidRDefault="00304262" w:rsidP="00CA3996">
            <w:pPr>
              <w:spacing w:before="60" w:line="240" w:lineRule="auto"/>
              <w:ind w:left="870" w:hanging="81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</w:tcPr>
          <w:p w14:paraId="14DBD6E2" w14:textId="77777777" w:rsidR="00304262" w:rsidRPr="00CA3996" w:rsidRDefault="00304262" w:rsidP="00CA3996">
            <w:pPr>
              <w:spacing w:before="60" w:line="240" w:lineRule="auto"/>
              <w:ind w:left="870" w:hanging="81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367959" w:rsidRPr="003F6001" w14:paraId="41F92BC2" w14:textId="77777777" w:rsidTr="00CA3996">
        <w:tc>
          <w:tcPr>
            <w:tcW w:w="9363" w:type="dxa"/>
            <w:gridSpan w:val="3"/>
            <w:shd w:val="clear" w:color="auto" w:fill="E7E6E6" w:themeFill="background2"/>
          </w:tcPr>
          <w:p w14:paraId="0657C7FD" w14:textId="0EFD1D2B" w:rsidR="00367959" w:rsidRPr="00CA3996" w:rsidRDefault="00C349F2" w:rsidP="00304262">
            <w:pPr>
              <w:spacing w:before="60" w:line="240" w:lineRule="auto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Unit</w:t>
            </w:r>
            <w:r w:rsidRPr="00CA399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67959" w:rsidRPr="00CA3996">
              <w:rPr>
                <w:rFonts w:cstheme="minorHAnsi"/>
                <w:b/>
                <w:bCs/>
                <w:sz w:val="20"/>
                <w:szCs w:val="20"/>
              </w:rPr>
              <w:t xml:space="preserve">2.  </w:t>
            </w:r>
            <w:r w:rsidRPr="00C349F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RDNs who complete a doctorate in advanced nutrition and dietetics apply higher-order thinking, emotional intelligence, creativity, and innovation to lead individuals, groups</w:t>
            </w:r>
            <w:r w:rsidR="00C64CD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</w:t>
            </w:r>
            <w:r w:rsidRPr="00C349F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and programs.</w:t>
            </w:r>
          </w:p>
        </w:tc>
      </w:tr>
      <w:tr w:rsidR="00304262" w:rsidRPr="003F6001" w14:paraId="7DB09952" w14:textId="77777777" w:rsidTr="00B2643D">
        <w:tc>
          <w:tcPr>
            <w:tcW w:w="5580" w:type="dxa"/>
            <w:shd w:val="clear" w:color="auto" w:fill="DEEAF6" w:themeFill="accent1" w:themeFillTint="33"/>
          </w:tcPr>
          <w:p w14:paraId="50FD609F" w14:textId="668C2478" w:rsidR="00304262" w:rsidRPr="00A5678C" w:rsidRDefault="00F526A3" w:rsidP="00A5678C">
            <w:pPr>
              <w:spacing w:before="60" w:after="60" w:line="257" w:lineRule="auto"/>
              <w:ind w:left="870" w:hanging="810"/>
              <w:rPr>
                <w:rFonts w:cstheme="minorHAnsi"/>
                <w:sz w:val="18"/>
                <w:szCs w:val="18"/>
              </w:rPr>
            </w:pPr>
            <w:r w:rsidRPr="00F526A3">
              <w:rPr>
                <w:rFonts w:cstheme="minorHAnsi"/>
                <w:sz w:val="18"/>
                <w:szCs w:val="18"/>
              </w:rPr>
              <w:t>C 2.1</w:t>
            </w:r>
            <w:r w:rsidRPr="00F526A3">
              <w:rPr>
                <w:rFonts w:cstheme="minorHAnsi"/>
                <w:sz w:val="18"/>
                <w:szCs w:val="18"/>
              </w:rPr>
              <w:tab/>
            </w:r>
            <w:r w:rsidR="00C349F2" w:rsidRPr="00C349F2">
              <w:rPr>
                <w:rFonts w:cstheme="minorHAnsi"/>
                <w:sz w:val="18"/>
                <w:szCs w:val="18"/>
              </w:rPr>
              <w:t>Promote innovation, guide change, create vision and strategy, and mobilize people to generate desired outcomes.</w:t>
            </w:r>
          </w:p>
        </w:tc>
        <w:tc>
          <w:tcPr>
            <w:tcW w:w="1800" w:type="dxa"/>
            <w:shd w:val="clear" w:color="auto" w:fill="auto"/>
          </w:tcPr>
          <w:p w14:paraId="23708B48" w14:textId="77777777" w:rsidR="00304262" w:rsidRPr="00CA3996" w:rsidRDefault="00304262" w:rsidP="00CA3996">
            <w:pPr>
              <w:spacing w:before="60" w:line="240" w:lineRule="auto"/>
              <w:ind w:left="6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</w:tcPr>
          <w:p w14:paraId="2F9C02A1" w14:textId="77777777" w:rsidR="00304262" w:rsidRPr="00CA3996" w:rsidRDefault="00304262" w:rsidP="00CA3996">
            <w:pPr>
              <w:spacing w:before="60" w:line="240" w:lineRule="auto"/>
              <w:ind w:left="6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304262" w:rsidRPr="003F6001" w14:paraId="46586CA2" w14:textId="77777777" w:rsidTr="00B2643D">
        <w:tc>
          <w:tcPr>
            <w:tcW w:w="5580" w:type="dxa"/>
            <w:shd w:val="clear" w:color="auto" w:fill="DEEAF6" w:themeFill="accent1" w:themeFillTint="33"/>
          </w:tcPr>
          <w:p w14:paraId="099C70F7" w14:textId="7645F302" w:rsidR="00304262" w:rsidRPr="00A5678C" w:rsidRDefault="00C349F2" w:rsidP="002719F4">
            <w:pPr>
              <w:spacing w:before="60" w:after="60" w:line="257" w:lineRule="auto"/>
              <w:ind w:left="879" w:hanging="87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F526A3" w:rsidRPr="00F526A3">
              <w:rPr>
                <w:rFonts w:cstheme="minorHAnsi"/>
                <w:sz w:val="18"/>
                <w:szCs w:val="18"/>
              </w:rPr>
              <w:t xml:space="preserve"> 2.2</w:t>
            </w:r>
            <w:r w:rsidR="00F526A3" w:rsidRPr="00F526A3">
              <w:rPr>
                <w:rFonts w:cstheme="minorHAnsi"/>
                <w:sz w:val="18"/>
                <w:szCs w:val="18"/>
              </w:rPr>
              <w:tab/>
            </w:r>
            <w:r w:rsidRPr="00C349F2">
              <w:rPr>
                <w:rFonts w:cstheme="minorHAnsi"/>
                <w:sz w:val="18"/>
                <w:szCs w:val="18"/>
              </w:rPr>
              <w:t xml:space="preserve">Demonstrate inclusive leadership to create a positive culture. </w:t>
            </w:r>
          </w:p>
        </w:tc>
        <w:tc>
          <w:tcPr>
            <w:tcW w:w="1800" w:type="dxa"/>
            <w:shd w:val="clear" w:color="auto" w:fill="auto"/>
          </w:tcPr>
          <w:p w14:paraId="51A66316" w14:textId="77777777" w:rsidR="00304262" w:rsidRPr="00CA3996" w:rsidRDefault="00304262" w:rsidP="00CA3996">
            <w:pPr>
              <w:spacing w:before="60" w:line="240" w:lineRule="auto"/>
              <w:ind w:left="6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</w:tcPr>
          <w:p w14:paraId="77341509" w14:textId="77777777" w:rsidR="00304262" w:rsidRPr="00CA3996" w:rsidRDefault="00304262" w:rsidP="00CA3996">
            <w:pPr>
              <w:spacing w:before="60" w:line="240" w:lineRule="auto"/>
              <w:ind w:left="6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304262" w:rsidRPr="003F6001" w14:paraId="195DA9DF" w14:textId="77777777" w:rsidTr="00B2643D">
        <w:tc>
          <w:tcPr>
            <w:tcW w:w="5580" w:type="dxa"/>
            <w:shd w:val="clear" w:color="auto" w:fill="DEEAF6" w:themeFill="accent1" w:themeFillTint="33"/>
          </w:tcPr>
          <w:p w14:paraId="35FE7E25" w14:textId="0D403FAF" w:rsidR="00304262" w:rsidRPr="00CA3996" w:rsidRDefault="00F526A3" w:rsidP="00CA3996">
            <w:pPr>
              <w:spacing w:before="60" w:after="60" w:line="257" w:lineRule="auto"/>
              <w:ind w:left="870" w:hanging="810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F526A3">
              <w:rPr>
                <w:rFonts w:cstheme="minorHAnsi"/>
                <w:sz w:val="18"/>
                <w:szCs w:val="18"/>
              </w:rPr>
              <w:t>C 2.3</w:t>
            </w:r>
            <w:r w:rsidRPr="00F526A3">
              <w:rPr>
                <w:rFonts w:cstheme="minorHAnsi"/>
                <w:sz w:val="18"/>
                <w:szCs w:val="18"/>
              </w:rPr>
              <w:tab/>
            </w:r>
            <w:r w:rsidR="006B2973" w:rsidRPr="006B2973">
              <w:rPr>
                <w:rFonts w:cstheme="minorHAnsi"/>
                <w:sz w:val="18"/>
                <w:szCs w:val="18"/>
              </w:rPr>
              <w:t>Model high-level interpersonal and communication skills in complex situations.</w:t>
            </w:r>
          </w:p>
        </w:tc>
        <w:tc>
          <w:tcPr>
            <w:tcW w:w="1800" w:type="dxa"/>
            <w:shd w:val="clear" w:color="auto" w:fill="auto"/>
          </w:tcPr>
          <w:p w14:paraId="7F3A0FDA" w14:textId="77777777" w:rsidR="00304262" w:rsidRPr="00CA3996" w:rsidRDefault="00304262" w:rsidP="00CA3996">
            <w:pPr>
              <w:spacing w:before="60" w:line="240" w:lineRule="auto"/>
              <w:ind w:left="6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</w:tcPr>
          <w:p w14:paraId="717F2A29" w14:textId="77777777" w:rsidR="00304262" w:rsidRPr="00CA3996" w:rsidRDefault="00304262" w:rsidP="00CA3996">
            <w:pPr>
              <w:spacing w:before="60" w:line="240" w:lineRule="auto"/>
              <w:ind w:left="6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304262" w:rsidRPr="00DB0E52" w14:paraId="0CB9A7C4" w14:textId="77777777" w:rsidTr="00B2643D">
        <w:tc>
          <w:tcPr>
            <w:tcW w:w="5580" w:type="dxa"/>
            <w:shd w:val="clear" w:color="auto" w:fill="DEEAF6" w:themeFill="accent1" w:themeFillTint="33"/>
          </w:tcPr>
          <w:p w14:paraId="26E65C7D" w14:textId="3C6EB31D" w:rsidR="00304262" w:rsidRPr="00A5678C" w:rsidRDefault="00B2643D" w:rsidP="00A5678C">
            <w:pPr>
              <w:spacing w:before="60" w:after="60" w:line="257" w:lineRule="auto"/>
              <w:ind w:left="870" w:hanging="810"/>
              <w:rPr>
                <w:rFonts w:cstheme="minorHAnsi"/>
                <w:b/>
                <w:sz w:val="18"/>
                <w:szCs w:val="18"/>
              </w:rPr>
            </w:pPr>
            <w:r w:rsidRPr="00B2643D">
              <w:rPr>
                <w:rFonts w:cstheme="minorHAnsi"/>
                <w:sz w:val="18"/>
                <w:szCs w:val="18"/>
              </w:rPr>
              <w:t>C 2.4</w:t>
            </w:r>
            <w:r w:rsidRPr="00B2643D">
              <w:rPr>
                <w:rFonts w:cstheme="minorHAnsi"/>
                <w:sz w:val="18"/>
                <w:szCs w:val="18"/>
              </w:rPr>
              <w:tab/>
            </w:r>
            <w:r w:rsidR="006B2973" w:rsidRPr="006B2973">
              <w:rPr>
                <w:rFonts w:cstheme="minorHAnsi"/>
                <w:sz w:val="18"/>
                <w:szCs w:val="18"/>
              </w:rPr>
              <w:t>Apply ethical frameworks to support decision-making and to guide others to resolve ethical issues.</w:t>
            </w:r>
          </w:p>
        </w:tc>
        <w:tc>
          <w:tcPr>
            <w:tcW w:w="1800" w:type="dxa"/>
          </w:tcPr>
          <w:p w14:paraId="6E76EBAB" w14:textId="77777777" w:rsidR="00304262" w:rsidRPr="00CA3996" w:rsidRDefault="00304262" w:rsidP="00CA3996">
            <w:pPr>
              <w:spacing w:before="60" w:line="240" w:lineRule="auto"/>
              <w:ind w:left="6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33BEB2A" w14:textId="77777777" w:rsidR="00304262" w:rsidRPr="00CA3996" w:rsidRDefault="00304262" w:rsidP="00CA3996">
            <w:pPr>
              <w:spacing w:before="60" w:line="240" w:lineRule="auto"/>
              <w:ind w:left="60"/>
              <w:rPr>
                <w:rFonts w:cstheme="minorHAnsi"/>
                <w:sz w:val="18"/>
                <w:szCs w:val="18"/>
              </w:rPr>
            </w:pPr>
          </w:p>
        </w:tc>
      </w:tr>
      <w:tr w:rsidR="00DB0E52" w:rsidRPr="00C51B0E" w14:paraId="34FEEF7A" w14:textId="77777777" w:rsidTr="00CA3996">
        <w:tc>
          <w:tcPr>
            <w:tcW w:w="9363" w:type="dxa"/>
            <w:gridSpan w:val="3"/>
            <w:shd w:val="clear" w:color="auto" w:fill="E7E6E6" w:themeFill="background2"/>
          </w:tcPr>
          <w:p w14:paraId="4282F507" w14:textId="4CDB0355" w:rsidR="00DB0E52" w:rsidRPr="001F18EC" w:rsidRDefault="006B2973" w:rsidP="00DB0E52">
            <w:pPr>
              <w:pStyle w:val="ListParagraph"/>
              <w:spacing w:line="240" w:lineRule="auto"/>
              <w:ind w:left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18"/>
              </w:rPr>
              <w:t>Unit</w:t>
            </w:r>
            <w:r w:rsidRPr="001F18EC">
              <w:rPr>
                <w:b/>
                <w:bCs/>
                <w:sz w:val="20"/>
                <w:szCs w:val="18"/>
              </w:rPr>
              <w:t xml:space="preserve"> </w:t>
            </w:r>
            <w:r w:rsidR="00CA3996" w:rsidRPr="001F18EC">
              <w:rPr>
                <w:b/>
                <w:bCs/>
                <w:sz w:val="20"/>
                <w:szCs w:val="18"/>
              </w:rPr>
              <w:t xml:space="preserve">3.  </w:t>
            </w:r>
            <w:r w:rsidRPr="006B2973">
              <w:rPr>
                <w:b/>
                <w:bCs/>
                <w:i/>
                <w:iCs/>
                <w:sz w:val="20"/>
                <w:szCs w:val="18"/>
              </w:rPr>
              <w:t>RDNs who complete a doctorate in advanced nutrition and dietetics advocate for change and address issues related to the broader environment.</w:t>
            </w:r>
          </w:p>
        </w:tc>
      </w:tr>
      <w:tr w:rsidR="00C70E5C" w:rsidRPr="00DB0E52" w14:paraId="08ABC4D9" w14:textId="77777777" w:rsidTr="001F18EC">
        <w:tc>
          <w:tcPr>
            <w:tcW w:w="5580" w:type="dxa"/>
            <w:shd w:val="clear" w:color="auto" w:fill="DEEAF6" w:themeFill="accent1" w:themeFillTint="33"/>
          </w:tcPr>
          <w:p w14:paraId="2F625180" w14:textId="36A1A7FA" w:rsidR="00C70E5C" w:rsidRPr="001F18EC" w:rsidRDefault="00B2643D" w:rsidP="001F18EC">
            <w:pPr>
              <w:spacing w:before="60" w:after="60" w:line="257" w:lineRule="auto"/>
              <w:ind w:left="795" w:hanging="795"/>
              <w:rPr>
                <w:rFonts w:eastAsia="Times New Roman" w:cstheme="minorHAnsi"/>
                <w:b/>
                <w:color w:val="000000"/>
                <w:sz w:val="18"/>
                <w:szCs w:val="16"/>
              </w:rPr>
            </w:pPr>
            <w:r w:rsidRPr="00B2643D">
              <w:rPr>
                <w:sz w:val="18"/>
                <w:szCs w:val="16"/>
              </w:rPr>
              <w:t>C 3.1</w:t>
            </w:r>
            <w:r w:rsidRPr="00B2643D">
              <w:rPr>
                <w:sz w:val="18"/>
                <w:szCs w:val="16"/>
              </w:rPr>
              <w:tab/>
            </w:r>
            <w:r w:rsidR="006B2973" w:rsidRPr="006B2973">
              <w:rPr>
                <w:sz w:val="18"/>
                <w:szCs w:val="16"/>
              </w:rPr>
              <w:t>Develop, evaluate, and justify modifications to policies.</w:t>
            </w:r>
          </w:p>
        </w:tc>
        <w:tc>
          <w:tcPr>
            <w:tcW w:w="1800" w:type="dxa"/>
            <w:shd w:val="clear" w:color="auto" w:fill="auto"/>
          </w:tcPr>
          <w:p w14:paraId="69DD5A23" w14:textId="77777777" w:rsidR="00C70E5C" w:rsidRPr="00DB0E52" w:rsidRDefault="00C70E5C" w:rsidP="003F2E97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</w:tcPr>
          <w:p w14:paraId="6BD7EB38" w14:textId="77777777" w:rsidR="00C70E5C" w:rsidRPr="00DB0E52" w:rsidRDefault="00C70E5C" w:rsidP="003F2E97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304262" w:rsidRPr="00DB0E52" w14:paraId="36A4A557" w14:textId="77777777" w:rsidTr="001F18EC">
        <w:tc>
          <w:tcPr>
            <w:tcW w:w="5580" w:type="dxa"/>
            <w:shd w:val="clear" w:color="auto" w:fill="DEEAF6" w:themeFill="accent1" w:themeFillTint="33"/>
          </w:tcPr>
          <w:p w14:paraId="40AB7885" w14:textId="5AA92A9D" w:rsidR="00304262" w:rsidRPr="00B2643D" w:rsidRDefault="00B2643D" w:rsidP="00B2643D">
            <w:pPr>
              <w:spacing w:before="60" w:after="60" w:line="257" w:lineRule="auto"/>
              <w:ind w:left="795" w:hanging="795"/>
              <w:rPr>
                <w:sz w:val="18"/>
                <w:szCs w:val="16"/>
              </w:rPr>
            </w:pPr>
            <w:bookmarkStart w:id="2" w:name="_Hlk68019977"/>
            <w:r w:rsidRPr="00B2643D">
              <w:rPr>
                <w:sz w:val="18"/>
                <w:szCs w:val="16"/>
              </w:rPr>
              <w:t>C 3.2</w:t>
            </w:r>
            <w:r w:rsidRPr="00B2643D">
              <w:rPr>
                <w:sz w:val="18"/>
                <w:szCs w:val="16"/>
              </w:rPr>
              <w:tab/>
            </w:r>
            <w:r w:rsidR="006B2973" w:rsidRPr="006B2973">
              <w:rPr>
                <w:sz w:val="18"/>
                <w:szCs w:val="16"/>
              </w:rPr>
              <w:t>Advocate for the profession of nutrition and dietetics, individuals, groups, and populations.</w:t>
            </w:r>
            <w:bookmarkEnd w:id="2"/>
          </w:p>
        </w:tc>
        <w:tc>
          <w:tcPr>
            <w:tcW w:w="1800" w:type="dxa"/>
            <w:shd w:val="clear" w:color="auto" w:fill="auto"/>
          </w:tcPr>
          <w:p w14:paraId="0D3B6F4B" w14:textId="77777777" w:rsidR="00304262" w:rsidRPr="00DB0E52" w:rsidRDefault="00304262" w:rsidP="0030426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shd w:val="clear" w:color="auto" w:fill="auto"/>
          </w:tcPr>
          <w:p w14:paraId="3C295614" w14:textId="77777777" w:rsidR="00304262" w:rsidRPr="00DB0E52" w:rsidRDefault="00304262" w:rsidP="00304262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70E5C" w:rsidRPr="00C51B0E" w14:paraId="43F8AD17" w14:textId="77777777" w:rsidTr="00CA3996">
        <w:tc>
          <w:tcPr>
            <w:tcW w:w="9363" w:type="dxa"/>
            <w:gridSpan w:val="3"/>
            <w:shd w:val="clear" w:color="auto" w:fill="E7E6E6" w:themeFill="background2"/>
          </w:tcPr>
          <w:p w14:paraId="30017BD7" w14:textId="4B4F8F3E" w:rsidR="00C70E5C" w:rsidRPr="001F18EC" w:rsidRDefault="006B2973" w:rsidP="004E0482">
            <w:pPr>
              <w:pStyle w:val="ListParagraph"/>
              <w:spacing w:line="240" w:lineRule="auto"/>
              <w:ind w:left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79591915"/>
            <w:r>
              <w:rPr>
                <w:rFonts w:cstheme="minorHAnsi"/>
                <w:b/>
                <w:bCs/>
                <w:sz w:val="20"/>
                <w:szCs w:val="20"/>
              </w:rPr>
              <w:t>Unit</w:t>
            </w:r>
            <w:r w:rsidRPr="001F18E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F18EC" w:rsidRPr="001F18EC">
              <w:rPr>
                <w:rFonts w:cstheme="minorHAnsi"/>
                <w:b/>
                <w:bCs/>
                <w:sz w:val="20"/>
                <w:szCs w:val="20"/>
              </w:rPr>
              <w:t xml:space="preserve">4.  </w:t>
            </w:r>
            <w:bookmarkStart w:id="4" w:name="_Hlk124517937"/>
            <w:r w:rsidRPr="006B297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RDNs who complete a doctorate in advanced nutrition and dietetics lead research initiatives and scholarly activities</w:t>
            </w:r>
            <w:r w:rsidRPr="006B2973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bookmarkEnd w:id="4"/>
          </w:p>
        </w:tc>
      </w:tr>
      <w:tr w:rsidR="00725FE4" w:rsidRPr="00DB0E52" w14:paraId="1CF90AFD" w14:textId="77777777" w:rsidTr="00B73DE8">
        <w:trPr>
          <w:trHeight w:val="20"/>
        </w:trPr>
        <w:tc>
          <w:tcPr>
            <w:tcW w:w="5580" w:type="dxa"/>
            <w:shd w:val="clear" w:color="auto" w:fill="DEEAF6" w:themeFill="accent1" w:themeFillTint="33"/>
          </w:tcPr>
          <w:p w14:paraId="361517DC" w14:textId="50CB0080" w:rsidR="00725FE4" w:rsidRPr="00A5678C" w:rsidRDefault="00725FE4" w:rsidP="00725FE4">
            <w:pPr>
              <w:spacing w:before="60" w:after="60" w:line="257" w:lineRule="auto"/>
              <w:ind w:left="795" w:hanging="795"/>
              <w:rPr>
                <w:sz w:val="18"/>
                <w:szCs w:val="16"/>
              </w:rPr>
            </w:pPr>
            <w:bookmarkStart w:id="5" w:name="_Hlk79591971"/>
            <w:bookmarkEnd w:id="3"/>
            <w:r>
              <w:rPr>
                <w:sz w:val="18"/>
                <w:szCs w:val="16"/>
              </w:rPr>
              <w:t>C</w:t>
            </w:r>
            <w:r w:rsidRPr="001F18EC">
              <w:rPr>
                <w:sz w:val="18"/>
                <w:szCs w:val="16"/>
              </w:rPr>
              <w:t xml:space="preserve"> 4.1</w:t>
            </w:r>
            <w:r w:rsidRPr="001F18EC">
              <w:rPr>
                <w:sz w:val="18"/>
                <w:szCs w:val="16"/>
              </w:rPr>
              <w:tab/>
            </w:r>
            <w:r w:rsidR="006B2973" w:rsidRPr="006B2973">
              <w:rPr>
                <w:sz w:val="18"/>
                <w:szCs w:val="16"/>
              </w:rPr>
              <w:t>Engage in critical inquiry to challenge practice.</w:t>
            </w:r>
          </w:p>
        </w:tc>
        <w:tc>
          <w:tcPr>
            <w:tcW w:w="1800" w:type="dxa"/>
            <w:shd w:val="clear" w:color="auto" w:fill="auto"/>
          </w:tcPr>
          <w:p w14:paraId="62D0A83D" w14:textId="77777777" w:rsidR="00725FE4" w:rsidRDefault="00725FE4" w:rsidP="00725FE4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6"/>
              </w:rPr>
            </w:pPr>
          </w:p>
          <w:p w14:paraId="624117DB" w14:textId="0CA13A02" w:rsidR="00C3746E" w:rsidRPr="001F18EC" w:rsidRDefault="00C3746E" w:rsidP="00725FE4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14:paraId="763D0A97" w14:textId="77777777" w:rsidR="00725FE4" w:rsidRPr="001F18EC" w:rsidRDefault="00725FE4" w:rsidP="00725FE4">
            <w:pPr>
              <w:spacing w:before="60" w:line="240" w:lineRule="auto"/>
              <w:rPr>
                <w:rFonts w:cstheme="minorHAnsi"/>
                <w:sz w:val="18"/>
                <w:szCs w:val="16"/>
              </w:rPr>
            </w:pPr>
          </w:p>
        </w:tc>
      </w:tr>
      <w:bookmarkEnd w:id="5"/>
      <w:tr w:rsidR="00725FE4" w:rsidRPr="00DB0E52" w14:paraId="67258747" w14:textId="77777777" w:rsidTr="001F18EC">
        <w:tc>
          <w:tcPr>
            <w:tcW w:w="5580" w:type="dxa"/>
            <w:shd w:val="clear" w:color="auto" w:fill="DEEAF6" w:themeFill="accent1" w:themeFillTint="33"/>
          </w:tcPr>
          <w:p w14:paraId="192756B1" w14:textId="4D515934" w:rsidR="00725FE4" w:rsidRPr="00A5678C" w:rsidRDefault="00725FE4" w:rsidP="00725FE4">
            <w:pPr>
              <w:spacing w:before="60" w:after="60" w:line="257" w:lineRule="auto"/>
              <w:ind w:left="795" w:hanging="79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</w:t>
            </w:r>
            <w:r w:rsidRPr="001F18EC">
              <w:rPr>
                <w:sz w:val="18"/>
                <w:szCs w:val="16"/>
              </w:rPr>
              <w:t xml:space="preserve"> 4.2</w:t>
            </w:r>
            <w:r w:rsidRPr="001F18EC">
              <w:rPr>
                <w:sz w:val="18"/>
                <w:szCs w:val="16"/>
              </w:rPr>
              <w:tab/>
            </w:r>
            <w:r w:rsidR="006B2973" w:rsidRPr="006B2973">
              <w:rPr>
                <w:sz w:val="18"/>
                <w:szCs w:val="16"/>
              </w:rPr>
              <w:t>Conceptualize, design, and implement research to contribute to nutrition and dietetics.</w:t>
            </w:r>
          </w:p>
        </w:tc>
        <w:tc>
          <w:tcPr>
            <w:tcW w:w="1800" w:type="dxa"/>
            <w:shd w:val="clear" w:color="auto" w:fill="auto"/>
          </w:tcPr>
          <w:p w14:paraId="1535826B" w14:textId="77777777" w:rsidR="00725FE4" w:rsidRPr="001F18EC" w:rsidRDefault="00725FE4" w:rsidP="00725FE4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14:paraId="40D90C9A" w14:textId="77777777" w:rsidR="00725FE4" w:rsidRPr="001F18EC" w:rsidRDefault="00725FE4" w:rsidP="00725FE4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6"/>
              </w:rPr>
            </w:pPr>
          </w:p>
        </w:tc>
      </w:tr>
      <w:tr w:rsidR="00725FE4" w:rsidRPr="001F18EC" w14:paraId="72CE3C8C" w14:textId="77777777" w:rsidTr="00164B11">
        <w:tc>
          <w:tcPr>
            <w:tcW w:w="9363" w:type="dxa"/>
            <w:gridSpan w:val="3"/>
            <w:shd w:val="clear" w:color="auto" w:fill="E7E6E6" w:themeFill="background2"/>
          </w:tcPr>
          <w:p w14:paraId="3C1AFFA5" w14:textId="5A600B5F" w:rsidR="00725FE4" w:rsidRPr="001F18EC" w:rsidRDefault="006B2973" w:rsidP="00725FE4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Unit</w:t>
            </w:r>
            <w:r w:rsidRPr="00B94B9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25FE4" w:rsidRPr="00B94B93">
              <w:rPr>
                <w:rFonts w:cstheme="minorHAnsi"/>
                <w:b/>
                <w:bCs/>
                <w:sz w:val="20"/>
                <w:szCs w:val="20"/>
              </w:rPr>
              <w:t xml:space="preserve">5.  </w:t>
            </w:r>
            <w:r w:rsidRPr="006B297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RDNs who complete a doctorate in advanced nutrition and dietetics lead educational initiatives or programs.</w:t>
            </w:r>
          </w:p>
        </w:tc>
      </w:tr>
      <w:tr w:rsidR="00725FE4" w:rsidRPr="001F18EC" w14:paraId="41F52D2F" w14:textId="77777777" w:rsidTr="00164B11">
        <w:tc>
          <w:tcPr>
            <w:tcW w:w="5580" w:type="dxa"/>
            <w:shd w:val="clear" w:color="auto" w:fill="DEEAF6" w:themeFill="accent1" w:themeFillTint="33"/>
          </w:tcPr>
          <w:p w14:paraId="376E5300" w14:textId="79FA278F" w:rsidR="00725FE4" w:rsidRPr="00A5678C" w:rsidRDefault="00725FE4" w:rsidP="00725FE4">
            <w:pPr>
              <w:spacing w:before="60" w:after="60" w:line="257" w:lineRule="auto"/>
              <w:ind w:left="795" w:hanging="795"/>
              <w:rPr>
                <w:sz w:val="18"/>
                <w:szCs w:val="16"/>
              </w:rPr>
            </w:pPr>
            <w:r w:rsidRPr="00725FE4">
              <w:rPr>
                <w:sz w:val="18"/>
                <w:szCs w:val="16"/>
              </w:rPr>
              <w:lastRenderedPageBreak/>
              <w:t>C 5.1</w:t>
            </w:r>
            <w:r w:rsidRPr="00725FE4">
              <w:rPr>
                <w:sz w:val="18"/>
                <w:szCs w:val="16"/>
              </w:rPr>
              <w:tab/>
            </w:r>
            <w:r w:rsidR="006B2973" w:rsidRPr="006B2973">
              <w:rPr>
                <w:sz w:val="18"/>
                <w:szCs w:val="16"/>
              </w:rPr>
              <w:t>Design and deliver educational content incorporating pedagogy knowledge, inclusivity, and innovative approaches and technology.</w:t>
            </w:r>
          </w:p>
        </w:tc>
        <w:tc>
          <w:tcPr>
            <w:tcW w:w="1800" w:type="dxa"/>
            <w:shd w:val="clear" w:color="auto" w:fill="auto"/>
          </w:tcPr>
          <w:p w14:paraId="1E73033D" w14:textId="77777777" w:rsidR="00725FE4" w:rsidRPr="001F18EC" w:rsidRDefault="00725FE4" w:rsidP="00725FE4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14:paraId="3D5005A4" w14:textId="77777777" w:rsidR="00725FE4" w:rsidRPr="001F18EC" w:rsidRDefault="00725FE4" w:rsidP="00725FE4">
            <w:pPr>
              <w:spacing w:before="60" w:line="240" w:lineRule="auto"/>
              <w:rPr>
                <w:rFonts w:cstheme="minorHAnsi"/>
                <w:sz w:val="18"/>
                <w:szCs w:val="16"/>
              </w:rPr>
            </w:pPr>
          </w:p>
        </w:tc>
      </w:tr>
      <w:tr w:rsidR="00725FE4" w:rsidRPr="001F18EC" w14:paraId="38B32A0B" w14:textId="77777777" w:rsidTr="00164B11">
        <w:tc>
          <w:tcPr>
            <w:tcW w:w="5580" w:type="dxa"/>
            <w:shd w:val="clear" w:color="auto" w:fill="DEEAF6" w:themeFill="accent1" w:themeFillTint="33"/>
          </w:tcPr>
          <w:p w14:paraId="5F0FD44A" w14:textId="3290C791" w:rsidR="00725FE4" w:rsidRPr="00B94B93" w:rsidRDefault="00725FE4" w:rsidP="00725FE4">
            <w:pPr>
              <w:spacing w:before="60" w:after="60" w:line="257" w:lineRule="auto"/>
              <w:ind w:left="795" w:hanging="795"/>
              <w:rPr>
                <w:sz w:val="18"/>
                <w:szCs w:val="16"/>
              </w:rPr>
            </w:pPr>
            <w:bookmarkStart w:id="6" w:name="_Hlk68020348"/>
            <w:r w:rsidRPr="00725FE4">
              <w:rPr>
                <w:sz w:val="18"/>
                <w:szCs w:val="16"/>
              </w:rPr>
              <w:t>C 5.2</w:t>
            </w:r>
            <w:r w:rsidRPr="00725FE4">
              <w:rPr>
                <w:sz w:val="18"/>
                <w:szCs w:val="16"/>
              </w:rPr>
              <w:tab/>
            </w:r>
            <w:r w:rsidR="006B2973" w:rsidRPr="006B2973">
              <w:rPr>
                <w:sz w:val="18"/>
                <w:szCs w:val="16"/>
              </w:rPr>
              <w:t>Implement and evaluate educational programs or courses for learners in various settings.</w:t>
            </w:r>
            <w:bookmarkEnd w:id="6"/>
          </w:p>
        </w:tc>
        <w:tc>
          <w:tcPr>
            <w:tcW w:w="1800" w:type="dxa"/>
            <w:shd w:val="clear" w:color="auto" w:fill="auto"/>
          </w:tcPr>
          <w:p w14:paraId="7D500A13" w14:textId="77777777" w:rsidR="00725FE4" w:rsidRPr="001F18EC" w:rsidRDefault="00725FE4" w:rsidP="00725FE4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14:paraId="029F6A06" w14:textId="77777777" w:rsidR="00725FE4" w:rsidRPr="001F18EC" w:rsidRDefault="00725FE4" w:rsidP="00725FE4">
            <w:pPr>
              <w:spacing w:before="60" w:line="240" w:lineRule="auto"/>
              <w:rPr>
                <w:rFonts w:cstheme="minorHAnsi"/>
                <w:sz w:val="18"/>
                <w:szCs w:val="16"/>
              </w:rPr>
            </w:pPr>
          </w:p>
        </w:tc>
      </w:tr>
      <w:tr w:rsidR="00725FE4" w:rsidRPr="001F18EC" w14:paraId="50BF213C" w14:textId="77777777" w:rsidTr="002719F4">
        <w:tc>
          <w:tcPr>
            <w:tcW w:w="5580" w:type="dxa"/>
            <w:shd w:val="clear" w:color="auto" w:fill="D9D9D9" w:themeFill="background1" w:themeFillShade="D9"/>
          </w:tcPr>
          <w:p w14:paraId="7556E1C3" w14:textId="77777777" w:rsidR="00725FE4" w:rsidRDefault="00D01EF1" w:rsidP="00D01EF1">
            <w:pPr>
              <w:spacing w:before="60" w:after="60" w:line="257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bookmarkStart w:id="7" w:name="_Hlk68020387"/>
            <w:r>
              <w:rPr>
                <w:rFonts w:cstheme="minorHAnsi"/>
                <w:b/>
                <w:bCs/>
                <w:sz w:val="20"/>
                <w:szCs w:val="20"/>
              </w:rPr>
              <w:t>Unit</w:t>
            </w:r>
            <w:r w:rsidRPr="00B94B9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B94B93">
              <w:rPr>
                <w:rFonts w:cstheme="minorHAnsi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Focus Area (if applicable) </w:t>
            </w:r>
            <w:bookmarkEnd w:id="7"/>
          </w:p>
          <w:p w14:paraId="1C43FD80" w14:textId="12B0CBCC" w:rsidR="00D01EF1" w:rsidRPr="00D01EF1" w:rsidRDefault="00D01EF1" w:rsidP="00D01EF1">
            <w:pPr>
              <w:spacing w:before="60" w:after="60" w:line="257" w:lineRule="auto"/>
              <w:rPr>
                <w:sz w:val="18"/>
                <w:szCs w:val="18"/>
              </w:rPr>
            </w:pPr>
            <w:r w:rsidRPr="00D01EF1">
              <w:rPr>
                <w:rFonts w:cstheme="minorHAnsi"/>
                <w:sz w:val="18"/>
                <w:szCs w:val="18"/>
              </w:rPr>
              <w:t xml:space="preserve">If the program has focus area(s) and is developing a </w:t>
            </w:r>
            <w:r w:rsidRPr="00D01EF1">
              <w:rPr>
                <w:rFonts w:cstheme="minorHAnsi"/>
                <w:sz w:val="18"/>
                <w:szCs w:val="18"/>
                <w:u w:val="single"/>
              </w:rPr>
              <w:t>new</w:t>
            </w:r>
            <w:r w:rsidRPr="00D01EF1">
              <w:rPr>
                <w:rFonts w:cstheme="minorHAnsi"/>
                <w:sz w:val="18"/>
                <w:szCs w:val="18"/>
              </w:rPr>
              <w:t xml:space="preserve"> competency unit, list at least two competencies below.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760E246" w14:textId="77777777" w:rsidR="00725FE4" w:rsidRPr="001F18EC" w:rsidRDefault="00725FE4" w:rsidP="00725FE4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6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5AD5A245" w14:textId="77777777" w:rsidR="00725FE4" w:rsidRPr="001F18EC" w:rsidRDefault="00725FE4" w:rsidP="00725FE4">
            <w:pPr>
              <w:spacing w:before="60" w:line="240" w:lineRule="auto"/>
              <w:rPr>
                <w:rFonts w:cstheme="minorHAnsi"/>
                <w:sz w:val="18"/>
                <w:szCs w:val="16"/>
              </w:rPr>
            </w:pPr>
          </w:p>
        </w:tc>
      </w:tr>
      <w:tr w:rsidR="00725FE4" w:rsidRPr="001F18EC" w14:paraId="7378178C" w14:textId="77777777" w:rsidTr="00164B11">
        <w:tc>
          <w:tcPr>
            <w:tcW w:w="5580" w:type="dxa"/>
            <w:shd w:val="clear" w:color="auto" w:fill="DEEAF6" w:themeFill="accent1" w:themeFillTint="33"/>
          </w:tcPr>
          <w:p w14:paraId="5F6A558C" w14:textId="1DA43D3D" w:rsidR="00725FE4" w:rsidRPr="00B94B93" w:rsidRDefault="00941E2F" w:rsidP="00725FE4">
            <w:pPr>
              <w:spacing w:before="60" w:after="60" w:line="257" w:lineRule="auto"/>
              <w:ind w:left="795" w:hanging="79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PS</w:t>
            </w:r>
            <w:r w:rsidR="00524EAB">
              <w:rPr>
                <w:sz w:val="18"/>
                <w:szCs w:val="16"/>
              </w:rPr>
              <w:t>-C</w:t>
            </w:r>
            <w:r w:rsidR="00725FE4" w:rsidRPr="00725FE4">
              <w:rPr>
                <w:sz w:val="18"/>
                <w:szCs w:val="16"/>
              </w:rPr>
              <w:t xml:space="preserve"> </w:t>
            </w:r>
            <w:r w:rsidR="006B2973">
              <w:rPr>
                <w:sz w:val="18"/>
                <w:szCs w:val="16"/>
              </w:rPr>
              <w:t>6</w:t>
            </w:r>
            <w:r w:rsidR="00725FE4" w:rsidRPr="00725FE4">
              <w:rPr>
                <w:sz w:val="18"/>
                <w:szCs w:val="16"/>
              </w:rPr>
              <w:t>.</w:t>
            </w:r>
            <w:r w:rsidR="006B2973">
              <w:rPr>
                <w:sz w:val="18"/>
                <w:szCs w:val="16"/>
              </w:rPr>
              <w:t>1</w:t>
            </w:r>
            <w:r w:rsidR="00725FE4" w:rsidRPr="00725FE4">
              <w:rPr>
                <w:sz w:val="18"/>
                <w:szCs w:val="16"/>
              </w:rPr>
              <w:tab/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0D60C4B0" w14:textId="77777777" w:rsidR="00725FE4" w:rsidRPr="001F18EC" w:rsidRDefault="00725FE4" w:rsidP="00725FE4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14:paraId="54664BD5" w14:textId="77777777" w:rsidR="00725FE4" w:rsidRPr="001F18EC" w:rsidRDefault="00725FE4" w:rsidP="00725FE4">
            <w:pPr>
              <w:spacing w:before="60" w:line="240" w:lineRule="auto"/>
              <w:rPr>
                <w:rFonts w:cstheme="minorHAnsi"/>
                <w:sz w:val="18"/>
                <w:szCs w:val="16"/>
              </w:rPr>
            </w:pPr>
          </w:p>
        </w:tc>
      </w:tr>
      <w:tr w:rsidR="00725FE4" w:rsidRPr="001F18EC" w14:paraId="0C603603" w14:textId="77777777" w:rsidTr="00164B11">
        <w:tc>
          <w:tcPr>
            <w:tcW w:w="5580" w:type="dxa"/>
            <w:shd w:val="clear" w:color="auto" w:fill="DEEAF6" w:themeFill="accent1" w:themeFillTint="33"/>
          </w:tcPr>
          <w:p w14:paraId="1107E1DB" w14:textId="06D111CB" w:rsidR="00725FE4" w:rsidRPr="00B94B93" w:rsidRDefault="00941E2F" w:rsidP="00725FE4">
            <w:pPr>
              <w:tabs>
                <w:tab w:val="left" w:pos="1740"/>
              </w:tabs>
              <w:spacing w:before="60" w:after="60" w:line="257" w:lineRule="auto"/>
              <w:ind w:left="795" w:hanging="79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PS</w:t>
            </w:r>
            <w:r w:rsidR="00524EAB">
              <w:rPr>
                <w:sz w:val="18"/>
                <w:szCs w:val="16"/>
              </w:rPr>
              <w:t>-C</w:t>
            </w:r>
            <w:r w:rsidR="00725FE4" w:rsidRPr="00725FE4">
              <w:rPr>
                <w:sz w:val="18"/>
                <w:szCs w:val="16"/>
              </w:rPr>
              <w:t xml:space="preserve"> </w:t>
            </w:r>
            <w:r w:rsidR="006B2973">
              <w:rPr>
                <w:sz w:val="18"/>
                <w:szCs w:val="16"/>
              </w:rPr>
              <w:t>6.2</w:t>
            </w:r>
            <w:r w:rsidR="00725FE4" w:rsidRPr="00725FE4">
              <w:rPr>
                <w:sz w:val="18"/>
                <w:szCs w:val="16"/>
              </w:rPr>
              <w:tab/>
            </w:r>
          </w:p>
        </w:tc>
        <w:tc>
          <w:tcPr>
            <w:tcW w:w="1800" w:type="dxa"/>
            <w:shd w:val="clear" w:color="auto" w:fill="auto"/>
          </w:tcPr>
          <w:p w14:paraId="7670548A" w14:textId="77777777" w:rsidR="00725FE4" w:rsidRPr="001F18EC" w:rsidRDefault="00725FE4" w:rsidP="00725FE4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14:paraId="4E6824FF" w14:textId="77777777" w:rsidR="00725FE4" w:rsidRPr="001F18EC" w:rsidRDefault="00725FE4" w:rsidP="00725FE4">
            <w:pPr>
              <w:spacing w:before="60" w:line="240" w:lineRule="auto"/>
              <w:rPr>
                <w:rFonts w:cstheme="minorHAnsi"/>
                <w:sz w:val="18"/>
                <w:szCs w:val="16"/>
              </w:rPr>
            </w:pPr>
          </w:p>
        </w:tc>
      </w:tr>
      <w:tr w:rsidR="00316A7B" w:rsidRPr="001F18EC" w14:paraId="6D2EB99B" w14:textId="77777777" w:rsidTr="00164B11">
        <w:tc>
          <w:tcPr>
            <w:tcW w:w="5580" w:type="dxa"/>
            <w:shd w:val="clear" w:color="auto" w:fill="DEEAF6" w:themeFill="accent1" w:themeFillTint="33"/>
          </w:tcPr>
          <w:p w14:paraId="6D173204" w14:textId="12D662C9" w:rsidR="00316A7B" w:rsidRPr="00725FE4" w:rsidRDefault="008B67CE" w:rsidP="00D01EF1">
            <w:pPr>
              <w:tabs>
                <w:tab w:val="left" w:pos="1140"/>
              </w:tabs>
              <w:spacing w:before="60" w:after="60" w:line="257" w:lineRule="auto"/>
              <w:ind w:left="7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If the focus area competency is added to an </w:t>
            </w:r>
            <w:r w:rsidRPr="00D01EF1">
              <w:rPr>
                <w:sz w:val="18"/>
                <w:szCs w:val="16"/>
                <w:u w:val="single"/>
              </w:rPr>
              <w:t>existing</w:t>
            </w:r>
            <w:r>
              <w:rPr>
                <w:sz w:val="18"/>
                <w:szCs w:val="16"/>
              </w:rPr>
              <w:t xml:space="preserve"> unit, add an additional line below the existing competency and clearly label the new competency as a </w:t>
            </w:r>
            <w:r w:rsidR="00D01EF1">
              <w:rPr>
                <w:sz w:val="18"/>
                <w:szCs w:val="16"/>
              </w:rPr>
              <w:t>p</w:t>
            </w:r>
            <w:r w:rsidR="002719F4">
              <w:rPr>
                <w:sz w:val="18"/>
                <w:szCs w:val="16"/>
              </w:rPr>
              <w:t xml:space="preserve">rogram-defined </w:t>
            </w:r>
            <w:r w:rsidR="00D01EF1">
              <w:rPr>
                <w:sz w:val="18"/>
                <w:szCs w:val="16"/>
              </w:rPr>
              <w:t>f</w:t>
            </w:r>
            <w:r>
              <w:rPr>
                <w:sz w:val="18"/>
                <w:szCs w:val="16"/>
              </w:rPr>
              <w:t xml:space="preserve">ocus </w:t>
            </w:r>
            <w:r w:rsidR="00D01EF1">
              <w:rPr>
                <w:sz w:val="18"/>
                <w:szCs w:val="16"/>
              </w:rPr>
              <w:t>a</w:t>
            </w:r>
            <w:r>
              <w:rPr>
                <w:sz w:val="18"/>
                <w:szCs w:val="16"/>
              </w:rPr>
              <w:t xml:space="preserve">rea </w:t>
            </w:r>
            <w:r w:rsidR="00D01EF1">
              <w:rPr>
                <w:sz w:val="18"/>
                <w:szCs w:val="16"/>
              </w:rPr>
              <w:t>c</w:t>
            </w:r>
            <w:r>
              <w:rPr>
                <w:sz w:val="18"/>
                <w:szCs w:val="16"/>
              </w:rPr>
              <w:t>ompetency</w:t>
            </w:r>
            <w:r w:rsidR="00D01EF1">
              <w:rPr>
                <w:sz w:val="18"/>
                <w:szCs w:val="16"/>
              </w:rPr>
              <w:t xml:space="preserve"> (</w:t>
            </w:r>
            <w:r w:rsidR="00941E2F">
              <w:rPr>
                <w:sz w:val="18"/>
                <w:szCs w:val="16"/>
              </w:rPr>
              <w:t>PS</w:t>
            </w:r>
            <w:r w:rsidR="00524EAB">
              <w:rPr>
                <w:sz w:val="18"/>
                <w:szCs w:val="16"/>
              </w:rPr>
              <w:t>-C</w:t>
            </w:r>
            <w:r w:rsidR="00D01EF1">
              <w:rPr>
                <w:sz w:val="18"/>
                <w:szCs w:val="16"/>
              </w:rPr>
              <w:t>)</w:t>
            </w:r>
            <w:r>
              <w:rPr>
                <w:sz w:val="18"/>
                <w:szCs w:val="16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2DE6C109" w14:textId="77777777" w:rsidR="00316A7B" w:rsidRPr="001F18EC" w:rsidRDefault="00316A7B" w:rsidP="00725FE4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14:paraId="08883A3C" w14:textId="77777777" w:rsidR="00316A7B" w:rsidRPr="001F18EC" w:rsidRDefault="00316A7B" w:rsidP="00725FE4">
            <w:pPr>
              <w:spacing w:before="60" w:line="240" w:lineRule="auto"/>
              <w:rPr>
                <w:rFonts w:cstheme="minorHAnsi"/>
                <w:sz w:val="18"/>
                <w:szCs w:val="16"/>
              </w:rPr>
            </w:pPr>
          </w:p>
        </w:tc>
      </w:tr>
    </w:tbl>
    <w:p w14:paraId="0003FF7B" w14:textId="3EBC9C35" w:rsidR="008B67CE" w:rsidRPr="00306FF4" w:rsidRDefault="008B67CE" w:rsidP="002719F4">
      <w:pPr>
        <w:pStyle w:val="programresponse"/>
        <w:rPr>
          <w:rFonts w:ascii="Calibri" w:hAnsi="Calibri"/>
          <w:bCs w:val="0"/>
          <w:sz w:val="18"/>
          <w:szCs w:val="18"/>
        </w:rPr>
      </w:pPr>
      <w:r w:rsidRPr="00306FF4">
        <w:rPr>
          <w:rFonts w:ascii="Calibri" w:hAnsi="Calibri"/>
          <w:bCs w:val="0"/>
          <w:sz w:val="18"/>
          <w:szCs w:val="18"/>
        </w:rPr>
        <w:t>*</w:t>
      </w:r>
      <w:r w:rsidR="002719F4">
        <w:rPr>
          <w:rFonts w:ascii="Calibri" w:hAnsi="Calibri"/>
          <w:bCs w:val="0"/>
          <w:sz w:val="18"/>
          <w:szCs w:val="18"/>
        </w:rPr>
        <w:t>Program-defined focus area: The program must either add two new competencies to an existing unit or develop a new unit (Unit 6) with</w:t>
      </w:r>
      <w:r>
        <w:rPr>
          <w:rFonts w:ascii="Calibri" w:hAnsi="Calibri"/>
          <w:bCs w:val="0"/>
          <w:sz w:val="18"/>
          <w:szCs w:val="18"/>
        </w:rPr>
        <w:t xml:space="preserve"> at least two new competencies. </w:t>
      </w:r>
    </w:p>
    <w:p w14:paraId="5BDC89E0" w14:textId="294FBDA5" w:rsidR="004847E4" w:rsidRDefault="004847E4">
      <w:pPr>
        <w:spacing w:line="259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sectPr w:rsidR="004847E4" w:rsidSect="00AE628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086D7" w14:textId="77777777" w:rsidR="005B2B22" w:rsidRDefault="005B2B22" w:rsidP="00306980">
      <w:pPr>
        <w:spacing w:after="0" w:line="240" w:lineRule="auto"/>
      </w:pPr>
      <w:r>
        <w:separator/>
      </w:r>
    </w:p>
  </w:endnote>
  <w:endnote w:type="continuationSeparator" w:id="0">
    <w:p w14:paraId="523D25E4" w14:textId="77777777" w:rsidR="005B2B22" w:rsidRDefault="005B2B22" w:rsidP="0030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7430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D5F88" w14:textId="3EE26A32" w:rsidR="00E6062A" w:rsidRDefault="00E6062A" w:rsidP="00E6062A">
        <w:pPr>
          <w:pStyle w:val="Footer"/>
          <w:tabs>
            <w:tab w:val="center" w:pos="5760"/>
          </w:tabs>
          <w:rPr>
            <w:noProof/>
          </w:rPr>
        </w:pPr>
        <w:r>
          <w:rPr>
            <w:rFonts w:ascii="Calibri" w:hAnsi="Calibri"/>
          </w:rPr>
          <w:t>&lt;Program N</w:t>
        </w:r>
        <w:r w:rsidRPr="00D77F90">
          <w:rPr>
            <w:rFonts w:ascii="Calibri" w:hAnsi="Calibri"/>
          </w:rPr>
          <w:t>ame</w:t>
        </w:r>
        <w:r>
          <w:rPr>
            <w:rFonts w:ascii="Calibri" w:hAnsi="Calibri"/>
          </w:rPr>
          <w:t xml:space="preserve"> and Type</w:t>
        </w:r>
        <w:r w:rsidRPr="00D77F90">
          <w:rPr>
            <w:rFonts w:ascii="Calibri" w:hAnsi="Calibri"/>
          </w:rPr>
          <w:t xml:space="preserve"> Goes Here&gt;</w:t>
        </w:r>
        <w:r>
          <w:rPr>
            <w:rFonts w:ascii="Calibri" w:hAnsi="Calibri"/>
          </w:rPr>
          <w:tab/>
        </w:r>
        <w:r w:rsidR="00D7749A">
          <w:rPr>
            <w:rFonts w:ascii="Calibri" w:hAnsi="Calibri"/>
          </w:rPr>
          <w:tab/>
        </w:r>
        <w:r w:rsidR="00D7749A">
          <w:rPr>
            <w:rFonts w:ascii="Calibri" w:hAnsi="Calibri"/>
          </w:rPr>
          <w:tab/>
        </w:r>
      </w:p>
    </w:sdtContent>
  </w:sdt>
  <w:p w14:paraId="0DA6F300" w14:textId="77777777" w:rsidR="00E6062A" w:rsidRDefault="00E6062A" w:rsidP="00E60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FDCF9" w14:textId="77777777" w:rsidR="005B2B22" w:rsidRDefault="005B2B22" w:rsidP="00306980">
      <w:pPr>
        <w:spacing w:after="0" w:line="240" w:lineRule="auto"/>
      </w:pPr>
      <w:r>
        <w:separator/>
      </w:r>
    </w:p>
  </w:footnote>
  <w:footnote w:type="continuationSeparator" w:id="0">
    <w:p w14:paraId="4A500D00" w14:textId="77777777" w:rsidR="005B2B22" w:rsidRDefault="005B2B22" w:rsidP="00306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1A42"/>
    <w:multiLevelType w:val="hybridMultilevel"/>
    <w:tmpl w:val="EB5CF1B0"/>
    <w:lvl w:ilvl="0" w:tplc="AF0CF676">
      <w:start w:val="1"/>
      <w:numFmt w:val="lowerLetter"/>
      <w:lvlText w:val="%1."/>
      <w:lvlJc w:val="left"/>
      <w:pPr>
        <w:ind w:left="180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A376F81"/>
    <w:multiLevelType w:val="hybridMultilevel"/>
    <w:tmpl w:val="0EC84D7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393E74"/>
    <w:multiLevelType w:val="hybridMultilevel"/>
    <w:tmpl w:val="E49E2BEE"/>
    <w:lvl w:ilvl="0" w:tplc="291EE1EE">
      <w:start w:val="1"/>
      <w:numFmt w:val="bullet"/>
      <w:pStyle w:val="BoxBullet1"/>
      <w:lvlText w:val=""/>
      <w:lvlJc w:val="left"/>
      <w:pPr>
        <w:ind w:left="1080" w:hanging="72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D714B"/>
    <w:multiLevelType w:val="hybridMultilevel"/>
    <w:tmpl w:val="406AB568"/>
    <w:lvl w:ilvl="0" w:tplc="FFFFFFFF">
      <w:start w:val="1"/>
      <w:numFmt w:val="bullet"/>
      <w:pStyle w:val="bullet-01"/>
      <w:lvlText w:val=""/>
      <w:lvlJc w:val="left"/>
      <w:pPr>
        <w:tabs>
          <w:tab w:val="num" w:pos="576"/>
        </w:tabs>
        <w:ind w:left="93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D20F7"/>
    <w:multiLevelType w:val="hybridMultilevel"/>
    <w:tmpl w:val="8614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67FA"/>
    <w:multiLevelType w:val="multilevel"/>
    <w:tmpl w:val="83B63A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84773C6"/>
    <w:multiLevelType w:val="hybridMultilevel"/>
    <w:tmpl w:val="7870C3C6"/>
    <w:lvl w:ilvl="0" w:tplc="F978F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273105">
    <w:abstractNumId w:val="3"/>
  </w:num>
  <w:num w:numId="2" w16cid:durableId="839200119">
    <w:abstractNumId w:val="0"/>
  </w:num>
  <w:num w:numId="3" w16cid:durableId="670333953">
    <w:abstractNumId w:val="4"/>
  </w:num>
  <w:num w:numId="4" w16cid:durableId="1839150946">
    <w:abstractNumId w:val="6"/>
  </w:num>
  <w:num w:numId="5" w16cid:durableId="1908343525">
    <w:abstractNumId w:val="2"/>
  </w:num>
  <w:num w:numId="6" w16cid:durableId="1696927512">
    <w:abstractNumId w:val="1"/>
  </w:num>
  <w:num w:numId="7" w16cid:durableId="2064480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trackRevisions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34"/>
    <w:rsid w:val="0000328D"/>
    <w:rsid w:val="0003146C"/>
    <w:rsid w:val="000361A3"/>
    <w:rsid w:val="000558FD"/>
    <w:rsid w:val="000A09A1"/>
    <w:rsid w:val="000A229F"/>
    <w:rsid w:val="000A5271"/>
    <w:rsid w:val="000B5252"/>
    <w:rsid w:val="000B541B"/>
    <w:rsid w:val="000C38D3"/>
    <w:rsid w:val="000C44CF"/>
    <w:rsid w:val="000D5CB5"/>
    <w:rsid w:val="000E2709"/>
    <w:rsid w:val="000E4F4B"/>
    <w:rsid w:val="000F17E8"/>
    <w:rsid w:val="001044DD"/>
    <w:rsid w:val="00117CA4"/>
    <w:rsid w:val="0013107B"/>
    <w:rsid w:val="001943B7"/>
    <w:rsid w:val="00197C31"/>
    <w:rsid w:val="001A189C"/>
    <w:rsid w:val="001C0707"/>
    <w:rsid w:val="001D50AA"/>
    <w:rsid w:val="001F18EC"/>
    <w:rsid w:val="001F532A"/>
    <w:rsid w:val="0022537A"/>
    <w:rsid w:val="002719F4"/>
    <w:rsid w:val="0028366F"/>
    <w:rsid w:val="002B69D9"/>
    <w:rsid w:val="002D776C"/>
    <w:rsid w:val="002E539B"/>
    <w:rsid w:val="002F46AB"/>
    <w:rsid w:val="00304262"/>
    <w:rsid w:val="00306980"/>
    <w:rsid w:val="003153C6"/>
    <w:rsid w:val="00316A7B"/>
    <w:rsid w:val="003313E9"/>
    <w:rsid w:val="00367959"/>
    <w:rsid w:val="0039689C"/>
    <w:rsid w:val="003E22DA"/>
    <w:rsid w:val="003F6001"/>
    <w:rsid w:val="00414A1C"/>
    <w:rsid w:val="00455887"/>
    <w:rsid w:val="004847E4"/>
    <w:rsid w:val="004A5C70"/>
    <w:rsid w:val="004A6DAF"/>
    <w:rsid w:val="004A7493"/>
    <w:rsid w:val="004C02EC"/>
    <w:rsid w:val="004C4422"/>
    <w:rsid w:val="004D283E"/>
    <w:rsid w:val="004E2711"/>
    <w:rsid w:val="00524EAB"/>
    <w:rsid w:val="005441A2"/>
    <w:rsid w:val="00554E94"/>
    <w:rsid w:val="005603CE"/>
    <w:rsid w:val="005615EC"/>
    <w:rsid w:val="00567325"/>
    <w:rsid w:val="005B2B22"/>
    <w:rsid w:val="005C04EF"/>
    <w:rsid w:val="005C093A"/>
    <w:rsid w:val="005C6080"/>
    <w:rsid w:val="005D0313"/>
    <w:rsid w:val="005D59C7"/>
    <w:rsid w:val="005E0E5B"/>
    <w:rsid w:val="005F72F3"/>
    <w:rsid w:val="00616661"/>
    <w:rsid w:val="00622B26"/>
    <w:rsid w:val="00632AD4"/>
    <w:rsid w:val="0064057A"/>
    <w:rsid w:val="0066137E"/>
    <w:rsid w:val="006718CF"/>
    <w:rsid w:val="00680EB6"/>
    <w:rsid w:val="006A5F90"/>
    <w:rsid w:val="006B195B"/>
    <w:rsid w:val="006B1D8F"/>
    <w:rsid w:val="006B2973"/>
    <w:rsid w:val="006D61D2"/>
    <w:rsid w:val="006E0261"/>
    <w:rsid w:val="006E2299"/>
    <w:rsid w:val="007154C2"/>
    <w:rsid w:val="00725FE4"/>
    <w:rsid w:val="00752D7E"/>
    <w:rsid w:val="007551C5"/>
    <w:rsid w:val="007724DC"/>
    <w:rsid w:val="00773E09"/>
    <w:rsid w:val="007B1913"/>
    <w:rsid w:val="00801A6C"/>
    <w:rsid w:val="008171B1"/>
    <w:rsid w:val="0083734B"/>
    <w:rsid w:val="0084718D"/>
    <w:rsid w:val="00850D58"/>
    <w:rsid w:val="00864422"/>
    <w:rsid w:val="00885418"/>
    <w:rsid w:val="008979C9"/>
    <w:rsid w:val="008B67CE"/>
    <w:rsid w:val="00940957"/>
    <w:rsid w:val="00941E2F"/>
    <w:rsid w:val="009639B4"/>
    <w:rsid w:val="009773C5"/>
    <w:rsid w:val="00981CC9"/>
    <w:rsid w:val="009839B2"/>
    <w:rsid w:val="009B30F2"/>
    <w:rsid w:val="009B6A70"/>
    <w:rsid w:val="009C54F9"/>
    <w:rsid w:val="009D171B"/>
    <w:rsid w:val="009E000F"/>
    <w:rsid w:val="009F7EE3"/>
    <w:rsid w:val="00A2718D"/>
    <w:rsid w:val="00A368D5"/>
    <w:rsid w:val="00A42C2A"/>
    <w:rsid w:val="00A464BD"/>
    <w:rsid w:val="00A5678C"/>
    <w:rsid w:val="00A75634"/>
    <w:rsid w:val="00A8304E"/>
    <w:rsid w:val="00A96AD4"/>
    <w:rsid w:val="00AC15F5"/>
    <w:rsid w:val="00AC266D"/>
    <w:rsid w:val="00AC6D1F"/>
    <w:rsid w:val="00AD1C49"/>
    <w:rsid w:val="00AD5D32"/>
    <w:rsid w:val="00AE137A"/>
    <w:rsid w:val="00AE6281"/>
    <w:rsid w:val="00AF0025"/>
    <w:rsid w:val="00AF33F7"/>
    <w:rsid w:val="00B13580"/>
    <w:rsid w:val="00B2643D"/>
    <w:rsid w:val="00B41DC6"/>
    <w:rsid w:val="00B46702"/>
    <w:rsid w:val="00B62770"/>
    <w:rsid w:val="00B73DE8"/>
    <w:rsid w:val="00B9499C"/>
    <w:rsid w:val="00B94B93"/>
    <w:rsid w:val="00BA2486"/>
    <w:rsid w:val="00BA5A8F"/>
    <w:rsid w:val="00BD4DB8"/>
    <w:rsid w:val="00BF4A86"/>
    <w:rsid w:val="00C013A6"/>
    <w:rsid w:val="00C0737E"/>
    <w:rsid w:val="00C26391"/>
    <w:rsid w:val="00C349F2"/>
    <w:rsid w:val="00C35399"/>
    <w:rsid w:val="00C35B05"/>
    <w:rsid w:val="00C3746E"/>
    <w:rsid w:val="00C375E9"/>
    <w:rsid w:val="00C44775"/>
    <w:rsid w:val="00C51B0E"/>
    <w:rsid w:val="00C55E4F"/>
    <w:rsid w:val="00C64CDC"/>
    <w:rsid w:val="00C70E5C"/>
    <w:rsid w:val="00C76D41"/>
    <w:rsid w:val="00CA3996"/>
    <w:rsid w:val="00CA51A8"/>
    <w:rsid w:val="00CB0366"/>
    <w:rsid w:val="00CC73E8"/>
    <w:rsid w:val="00CD257A"/>
    <w:rsid w:val="00CD5FDB"/>
    <w:rsid w:val="00D01EF1"/>
    <w:rsid w:val="00D22B1D"/>
    <w:rsid w:val="00D30653"/>
    <w:rsid w:val="00D4356C"/>
    <w:rsid w:val="00D45F38"/>
    <w:rsid w:val="00D54F33"/>
    <w:rsid w:val="00D57BBD"/>
    <w:rsid w:val="00D7556E"/>
    <w:rsid w:val="00D7749A"/>
    <w:rsid w:val="00D777F2"/>
    <w:rsid w:val="00D934EF"/>
    <w:rsid w:val="00DB0E52"/>
    <w:rsid w:val="00DC4A9E"/>
    <w:rsid w:val="00DE7FCB"/>
    <w:rsid w:val="00E26D1D"/>
    <w:rsid w:val="00E6062A"/>
    <w:rsid w:val="00E65C9C"/>
    <w:rsid w:val="00E668F3"/>
    <w:rsid w:val="00E66ADF"/>
    <w:rsid w:val="00E7295B"/>
    <w:rsid w:val="00E81CFE"/>
    <w:rsid w:val="00E8702E"/>
    <w:rsid w:val="00EF05CC"/>
    <w:rsid w:val="00EF492F"/>
    <w:rsid w:val="00F334A8"/>
    <w:rsid w:val="00F3372F"/>
    <w:rsid w:val="00F46E91"/>
    <w:rsid w:val="00F526A3"/>
    <w:rsid w:val="00F537B2"/>
    <w:rsid w:val="00F54E1A"/>
    <w:rsid w:val="00F84353"/>
    <w:rsid w:val="00F86675"/>
    <w:rsid w:val="00F96590"/>
    <w:rsid w:val="00FA6C34"/>
    <w:rsid w:val="00FD5051"/>
    <w:rsid w:val="00FF2617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  <w14:docId w14:val="383BB572"/>
  <w15:chartTrackingRefBased/>
  <w15:docId w15:val="{53A5AE49-21BF-4782-8BC5-69E797C9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93"/>
    <w:pPr>
      <w:spacing w:line="25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817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01">
    <w:name w:val="bullet-01"/>
    <w:basedOn w:val="Normal"/>
    <w:rsid w:val="00FA6C34"/>
    <w:pPr>
      <w:numPr>
        <w:numId w:val="1"/>
      </w:numPr>
      <w:spacing w:after="60" w:line="240" w:lineRule="auto"/>
    </w:pPr>
    <w:rPr>
      <w:rFonts w:ascii="Arial" w:eastAsia="MS Mincho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FA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980"/>
  </w:style>
  <w:style w:type="paragraph" w:styleId="Footer">
    <w:name w:val="footer"/>
    <w:basedOn w:val="Normal"/>
    <w:link w:val="FooterChar"/>
    <w:uiPriority w:val="99"/>
    <w:unhideWhenUsed/>
    <w:rsid w:val="0030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980"/>
  </w:style>
  <w:style w:type="character" w:styleId="CommentReference">
    <w:name w:val="annotation reference"/>
    <w:basedOn w:val="DefaultParagraphFont"/>
    <w:uiPriority w:val="99"/>
    <w:semiHidden/>
    <w:unhideWhenUsed/>
    <w:rsid w:val="00801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A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A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A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4775"/>
    <w:pPr>
      <w:spacing w:after="0" w:line="240" w:lineRule="auto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8171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3372F"/>
    <w:pPr>
      <w:ind w:left="720"/>
      <w:contextualSpacing/>
    </w:pPr>
  </w:style>
  <w:style w:type="paragraph" w:customStyle="1" w:styleId="BoxText">
    <w:name w:val="Box Text"/>
    <w:basedOn w:val="BodyText"/>
    <w:qFormat/>
    <w:rsid w:val="0084718D"/>
    <w:pPr>
      <w:spacing w:after="0" w:line="240" w:lineRule="auto"/>
    </w:pPr>
    <w:rPr>
      <w:rFonts w:ascii="Myriad Pro" w:eastAsia="Calibri" w:hAnsi="Myriad Pro" w:cs="Times New Roman"/>
      <w:sz w:val="20"/>
    </w:rPr>
  </w:style>
  <w:style w:type="paragraph" w:customStyle="1" w:styleId="Default">
    <w:name w:val="Default"/>
    <w:rsid w:val="0084718D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471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18D"/>
  </w:style>
  <w:style w:type="paragraph" w:customStyle="1" w:styleId="BoxBullet1">
    <w:name w:val="Box Bullet 1"/>
    <w:basedOn w:val="Normal"/>
    <w:qFormat/>
    <w:rsid w:val="00367959"/>
    <w:pPr>
      <w:numPr>
        <w:numId w:val="5"/>
      </w:numPr>
      <w:spacing w:after="0" w:line="240" w:lineRule="auto"/>
    </w:pPr>
    <w:rPr>
      <w:rFonts w:ascii="Myriad Pro" w:eastAsia="Calibri" w:hAnsi="Myriad Pro" w:cs="Times New Roman"/>
      <w:sz w:val="20"/>
    </w:rPr>
  </w:style>
  <w:style w:type="character" w:customStyle="1" w:styleId="TipinText">
    <w:name w:val="Tip in Text"/>
    <w:uiPriority w:val="1"/>
    <w:qFormat/>
    <w:rsid w:val="00CA3996"/>
    <w:rPr>
      <w:i/>
    </w:rPr>
  </w:style>
  <w:style w:type="paragraph" w:customStyle="1" w:styleId="programresponse">
    <w:name w:val="program response"/>
    <w:rsid w:val="008B67CE"/>
    <w:pPr>
      <w:spacing w:after="0" w:line="240" w:lineRule="auto"/>
      <w:jc w:val="left"/>
    </w:pPr>
    <w:rPr>
      <w:rFonts w:ascii="Times New Roman" w:eastAsia="Times New Roman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743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Cowie</dc:creator>
  <cp:keywords/>
  <dc:description/>
  <cp:lastModifiedBy>Amanda Newell</cp:lastModifiedBy>
  <cp:revision>25</cp:revision>
  <dcterms:created xsi:type="dcterms:W3CDTF">2024-04-02T22:08:00Z</dcterms:created>
  <dcterms:modified xsi:type="dcterms:W3CDTF">2024-05-20T20:07:00Z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359899d273660d2707e8e8020098a92e3fe1a03e3295fe4a3d61e7ecc8c6516f</vt:lpwstr>
  </property>
</Properties>
</file>