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ECD0" w14:textId="77777777" w:rsidR="00924B9D" w:rsidRDefault="00924B9D" w:rsidP="00924B9D">
      <w:pPr>
        <w:spacing w:after="0" w:line="240" w:lineRule="auto"/>
        <w:jc w:val="center"/>
        <w:rPr>
          <w:rFonts w:ascii="Calibri" w:eastAsia="Times New Roman" w:hAnsi="Calibri" w:cs="Arial"/>
          <w:b/>
          <w:bCs/>
          <w:sz w:val="28"/>
          <w:szCs w:val="28"/>
        </w:rPr>
      </w:pPr>
      <w:r w:rsidRPr="00E578B6">
        <w:rPr>
          <w:rFonts w:ascii="Calibri" w:eastAsia="Times New Roman" w:hAnsi="Calibri" w:cs="Arial"/>
          <w:b/>
          <w:bCs/>
          <w:sz w:val="28"/>
          <w:szCs w:val="28"/>
        </w:rPr>
        <w:t>&lt;Name of your program goes here&gt;</w:t>
      </w:r>
    </w:p>
    <w:p w14:paraId="5249BE41" w14:textId="68642D1F" w:rsidR="00924B9D" w:rsidRDefault="00924B9D" w:rsidP="00924B9D">
      <w:pPr>
        <w:tabs>
          <w:tab w:val="center" w:pos="4680"/>
          <w:tab w:val="right" w:pos="9360"/>
        </w:tabs>
        <w:spacing w:after="0" w:line="240" w:lineRule="auto"/>
        <w:jc w:val="center"/>
        <w:rPr>
          <w:rFonts w:eastAsia="Times New Roman" w:cs="Times New Roman"/>
          <w:b/>
          <w:sz w:val="24"/>
          <w:szCs w:val="24"/>
        </w:rPr>
      </w:pPr>
      <w:r>
        <w:rPr>
          <w:rFonts w:eastAsia="Times New Roman" w:cs="Times New Roman"/>
          <w:b/>
          <w:noProof/>
          <w:sz w:val="24"/>
          <w:szCs w:val="24"/>
        </w:rPr>
        <w:t xml:space="preserve">RDN Required Components </w:t>
      </w:r>
      <w:r>
        <w:rPr>
          <w:rFonts w:eastAsia="Times New Roman" w:cs="Times New Roman"/>
          <w:b/>
          <w:sz w:val="24"/>
          <w:szCs w:val="24"/>
        </w:rPr>
        <w:t xml:space="preserve">Checklist (Required Element </w:t>
      </w:r>
      <w:r w:rsidR="00BE6262">
        <w:rPr>
          <w:rFonts w:eastAsia="Times New Roman" w:cs="Times New Roman"/>
          <w:b/>
          <w:sz w:val="24"/>
          <w:szCs w:val="24"/>
        </w:rPr>
        <w:t>3</w:t>
      </w:r>
      <w:r>
        <w:rPr>
          <w:rFonts w:eastAsia="Times New Roman" w:cs="Times New Roman"/>
          <w:b/>
          <w:sz w:val="24"/>
          <w:szCs w:val="24"/>
        </w:rPr>
        <w:t>.1</w:t>
      </w:r>
      <w:r w:rsidRPr="00E578B6">
        <w:rPr>
          <w:rFonts w:eastAsia="Times New Roman" w:cs="Times New Roman"/>
          <w:b/>
          <w:sz w:val="24"/>
          <w:szCs w:val="24"/>
        </w:rPr>
        <w:t>)</w:t>
      </w:r>
    </w:p>
    <w:p w14:paraId="7214A385" w14:textId="10DDFFE3" w:rsidR="00924B9D" w:rsidRPr="00194121" w:rsidRDefault="00924B9D" w:rsidP="00924B9D">
      <w:pPr>
        <w:pStyle w:val="Header"/>
        <w:rPr>
          <w:b/>
        </w:rPr>
      </w:pPr>
      <w:r>
        <w:tab/>
        <w:t xml:space="preserve">                   (</w:t>
      </w:r>
      <w:r w:rsidRPr="00194121">
        <w:rPr>
          <w:b/>
        </w:rPr>
        <w:t>CP, DPD, FDE</w:t>
      </w:r>
      <w:r>
        <w:rPr>
          <w:b/>
        </w:rPr>
        <w:t>)</w:t>
      </w:r>
    </w:p>
    <w:p w14:paraId="1CD21257" w14:textId="77777777" w:rsidR="00E578B6" w:rsidRDefault="00E578B6" w:rsidP="00E578B6">
      <w:pPr>
        <w:spacing w:line="240" w:lineRule="auto"/>
        <w:rPr>
          <w:b/>
        </w:rPr>
      </w:pPr>
    </w:p>
    <w:p w14:paraId="4216522C" w14:textId="77777777" w:rsidR="00BC7703" w:rsidRPr="00C9334B" w:rsidRDefault="002B32D4" w:rsidP="00E578B6">
      <w:pPr>
        <w:spacing w:line="240" w:lineRule="auto"/>
        <w:rPr>
          <w:sz w:val="20"/>
          <w:szCs w:val="20"/>
        </w:rPr>
      </w:pPr>
      <w:r>
        <w:rPr>
          <w:b/>
          <w:sz w:val="20"/>
          <w:szCs w:val="20"/>
        </w:rPr>
        <w:t>Direction</w:t>
      </w:r>
      <w:r w:rsidR="00E578B6" w:rsidRPr="00C9334B">
        <w:rPr>
          <w:b/>
          <w:sz w:val="20"/>
          <w:szCs w:val="20"/>
        </w:rPr>
        <w:t>s:</w:t>
      </w:r>
      <w:r w:rsidR="00E578B6" w:rsidRPr="00C9334B">
        <w:rPr>
          <w:sz w:val="20"/>
          <w:szCs w:val="20"/>
        </w:rPr>
        <w:t xml:space="preserve"> Complete the table below indicating in which courses the program’s required curricular components, including prerequisites, are taught.  </w:t>
      </w:r>
    </w:p>
    <w:tbl>
      <w:tblPr>
        <w:tblStyle w:val="TableGrid"/>
        <w:tblW w:w="0" w:type="auto"/>
        <w:tblLook w:val="04A0" w:firstRow="1" w:lastRow="0" w:firstColumn="1" w:lastColumn="0" w:noHBand="0" w:noVBand="1"/>
      </w:tblPr>
      <w:tblGrid>
        <w:gridCol w:w="5935"/>
        <w:gridCol w:w="4855"/>
      </w:tblGrid>
      <w:tr w:rsidR="00E578B6" w:rsidRPr="00C9334B" w14:paraId="453D2C53" w14:textId="77777777" w:rsidTr="00BC7703">
        <w:tc>
          <w:tcPr>
            <w:tcW w:w="5935" w:type="dxa"/>
          </w:tcPr>
          <w:p w14:paraId="6D5B2F28" w14:textId="77777777" w:rsidR="00E578B6" w:rsidRPr="00C9334B" w:rsidRDefault="003E36F2" w:rsidP="003E36F2">
            <w:pPr>
              <w:rPr>
                <w:b/>
                <w:sz w:val="20"/>
                <w:szCs w:val="20"/>
              </w:rPr>
            </w:pPr>
            <w:r w:rsidRPr="00C9334B">
              <w:rPr>
                <w:sz w:val="20"/>
                <w:szCs w:val="20"/>
              </w:rPr>
              <w:t>The program’s curriculum must include the following required components, including prerequisites:</w:t>
            </w:r>
          </w:p>
        </w:tc>
        <w:tc>
          <w:tcPr>
            <w:tcW w:w="4855" w:type="dxa"/>
          </w:tcPr>
          <w:p w14:paraId="5E2D152E" w14:textId="77777777" w:rsidR="00E578B6" w:rsidRPr="00C9334B" w:rsidRDefault="00D14BB9" w:rsidP="00D14BB9">
            <w:pPr>
              <w:jc w:val="center"/>
              <w:rPr>
                <w:b/>
                <w:sz w:val="20"/>
                <w:szCs w:val="20"/>
              </w:rPr>
            </w:pPr>
            <w:r w:rsidRPr="00C9334B">
              <w:rPr>
                <w:b/>
                <w:sz w:val="20"/>
                <w:szCs w:val="20"/>
              </w:rPr>
              <w:t>Location in Curriculum</w:t>
            </w:r>
          </w:p>
          <w:p w14:paraId="02926519" w14:textId="77777777" w:rsidR="00D14BB9" w:rsidRPr="00C9334B" w:rsidRDefault="00D14BB9" w:rsidP="00D14BB9">
            <w:pPr>
              <w:contextualSpacing/>
              <w:jc w:val="center"/>
              <w:rPr>
                <w:sz w:val="20"/>
                <w:szCs w:val="20"/>
              </w:rPr>
            </w:pPr>
            <w:r w:rsidRPr="00C9334B">
              <w:rPr>
                <w:sz w:val="20"/>
                <w:szCs w:val="20"/>
              </w:rPr>
              <w:t>Indicate the course name and number in which the required curricular component is located</w:t>
            </w:r>
          </w:p>
        </w:tc>
      </w:tr>
      <w:tr w:rsidR="00E578B6" w:rsidRPr="00C9334B" w14:paraId="7C56C569" w14:textId="77777777" w:rsidTr="00BC7703">
        <w:tc>
          <w:tcPr>
            <w:tcW w:w="5935" w:type="dxa"/>
          </w:tcPr>
          <w:p w14:paraId="56DA477E" w14:textId="77777777" w:rsidR="00E578B6" w:rsidRPr="00C9334B" w:rsidRDefault="005A1CF5" w:rsidP="005A1CF5">
            <w:pPr>
              <w:pStyle w:val="ListParagraph"/>
              <w:numPr>
                <w:ilvl w:val="0"/>
                <w:numId w:val="2"/>
              </w:numPr>
              <w:spacing w:after="120"/>
              <w:rPr>
                <w:sz w:val="20"/>
                <w:szCs w:val="20"/>
              </w:rPr>
            </w:pPr>
            <w:r w:rsidRPr="00C9334B">
              <w:rPr>
                <w:sz w:val="20"/>
                <w:szCs w:val="20"/>
              </w:rPr>
              <w:t xml:space="preserve">Research methodology, interpretation of research literature and integration of research principles into evidence-based practice </w:t>
            </w:r>
          </w:p>
        </w:tc>
        <w:tc>
          <w:tcPr>
            <w:tcW w:w="4855" w:type="dxa"/>
          </w:tcPr>
          <w:p w14:paraId="0EF5875D" w14:textId="77777777" w:rsidR="00E578B6" w:rsidRPr="00C9334B" w:rsidRDefault="00E578B6">
            <w:pPr>
              <w:rPr>
                <w:sz w:val="20"/>
                <w:szCs w:val="20"/>
              </w:rPr>
            </w:pPr>
          </w:p>
        </w:tc>
      </w:tr>
      <w:tr w:rsidR="00E578B6" w14:paraId="3C5BA96F" w14:textId="77777777" w:rsidTr="00BC7703">
        <w:tc>
          <w:tcPr>
            <w:tcW w:w="5935" w:type="dxa"/>
          </w:tcPr>
          <w:p w14:paraId="27E04A0D" w14:textId="0F0DC251" w:rsidR="00E578B6" w:rsidRPr="005A1CF5" w:rsidRDefault="005A1CF5" w:rsidP="00BC7703">
            <w:pPr>
              <w:pStyle w:val="ListParagraph"/>
              <w:numPr>
                <w:ilvl w:val="0"/>
                <w:numId w:val="2"/>
              </w:numPr>
              <w:spacing w:after="120"/>
              <w:rPr>
                <w:sz w:val="20"/>
                <w:szCs w:val="20"/>
              </w:rPr>
            </w:pPr>
            <w:r w:rsidRPr="00BC7703">
              <w:rPr>
                <w:sz w:val="20"/>
                <w:szCs w:val="20"/>
              </w:rPr>
              <w:t>Communication</w:t>
            </w:r>
            <w:r w:rsidR="00971510">
              <w:rPr>
                <w:sz w:val="20"/>
                <w:szCs w:val="20"/>
              </w:rPr>
              <w:t xml:space="preserve"> and documentation</w:t>
            </w:r>
            <w:r w:rsidRPr="00BC7703">
              <w:rPr>
                <w:sz w:val="20"/>
                <w:szCs w:val="20"/>
              </w:rPr>
              <w:t xml:space="preserve"> skills sufficient for entry into professional practice</w:t>
            </w:r>
          </w:p>
        </w:tc>
        <w:tc>
          <w:tcPr>
            <w:tcW w:w="4855" w:type="dxa"/>
          </w:tcPr>
          <w:p w14:paraId="6285A6C4" w14:textId="77777777" w:rsidR="00E578B6" w:rsidRPr="005A1CF5" w:rsidRDefault="00E578B6">
            <w:pPr>
              <w:rPr>
                <w:sz w:val="20"/>
                <w:szCs w:val="20"/>
              </w:rPr>
            </w:pPr>
          </w:p>
        </w:tc>
      </w:tr>
      <w:tr w:rsidR="00E578B6" w14:paraId="415C43E3" w14:textId="77777777" w:rsidTr="00BC7703">
        <w:tc>
          <w:tcPr>
            <w:tcW w:w="5935" w:type="dxa"/>
          </w:tcPr>
          <w:p w14:paraId="237FE74F" w14:textId="77777777" w:rsidR="00E578B6" w:rsidRPr="005A1CF5" w:rsidRDefault="005A1CF5" w:rsidP="00BC7703">
            <w:pPr>
              <w:pStyle w:val="ListParagraph"/>
              <w:numPr>
                <w:ilvl w:val="0"/>
                <w:numId w:val="2"/>
              </w:numPr>
              <w:spacing w:after="120"/>
              <w:rPr>
                <w:sz w:val="20"/>
                <w:szCs w:val="20"/>
              </w:rPr>
            </w:pPr>
            <w:r w:rsidRPr="005A1CF5">
              <w:rPr>
                <w:sz w:val="20"/>
                <w:szCs w:val="20"/>
              </w:rPr>
              <w:t>Principles and techniques of effective education, counseling and behavior change theories and techniques</w:t>
            </w:r>
          </w:p>
        </w:tc>
        <w:tc>
          <w:tcPr>
            <w:tcW w:w="4855" w:type="dxa"/>
          </w:tcPr>
          <w:p w14:paraId="7CD98F52" w14:textId="77777777" w:rsidR="00E578B6" w:rsidRPr="005A1CF5" w:rsidRDefault="00E578B6">
            <w:pPr>
              <w:rPr>
                <w:sz w:val="20"/>
                <w:szCs w:val="20"/>
              </w:rPr>
            </w:pPr>
          </w:p>
        </w:tc>
      </w:tr>
      <w:tr w:rsidR="00E578B6" w14:paraId="77AE191A" w14:textId="77777777" w:rsidTr="00BC7703">
        <w:tc>
          <w:tcPr>
            <w:tcW w:w="5935" w:type="dxa"/>
          </w:tcPr>
          <w:p w14:paraId="0BA52220" w14:textId="10EF085B" w:rsidR="00E578B6" w:rsidRPr="00EE6F31" w:rsidRDefault="00EE6F31" w:rsidP="00EE6F31">
            <w:pPr>
              <w:pStyle w:val="ListParagraph"/>
              <w:numPr>
                <w:ilvl w:val="0"/>
                <w:numId w:val="2"/>
              </w:numPr>
              <w:spacing w:after="120" w:line="256" w:lineRule="auto"/>
              <w:rPr>
                <w:rFonts w:eastAsia="Times New Roman" w:cstheme="minorHAnsi"/>
                <w:sz w:val="20"/>
                <w:szCs w:val="20"/>
              </w:rPr>
            </w:pPr>
            <w:r w:rsidRPr="00EE6F31">
              <w:rPr>
                <w:rFonts w:cstheme="minorHAnsi"/>
                <w:sz w:val="20"/>
                <w:szCs w:val="20"/>
              </w:rPr>
              <w:t>Governance of nutrition and dietetics practice, such as the Scope of Practice for the Registered Dietitian Nutritionist and the Code of Ethics for the Profession of Nutrition and Dietetics, and interprofessional relationships in various practice settings</w:t>
            </w:r>
          </w:p>
        </w:tc>
        <w:tc>
          <w:tcPr>
            <w:tcW w:w="4855" w:type="dxa"/>
          </w:tcPr>
          <w:p w14:paraId="591AE41D" w14:textId="77777777" w:rsidR="00E578B6" w:rsidRPr="005A1CF5" w:rsidRDefault="00E578B6">
            <w:pPr>
              <w:rPr>
                <w:sz w:val="20"/>
                <w:szCs w:val="20"/>
              </w:rPr>
            </w:pPr>
          </w:p>
        </w:tc>
      </w:tr>
      <w:tr w:rsidR="00E578B6" w14:paraId="1B34AE3F" w14:textId="77777777" w:rsidTr="00EE6F31">
        <w:trPr>
          <w:trHeight w:val="575"/>
        </w:trPr>
        <w:tc>
          <w:tcPr>
            <w:tcW w:w="5935" w:type="dxa"/>
          </w:tcPr>
          <w:p w14:paraId="6D060237" w14:textId="30F3CD29" w:rsidR="00E578B6" w:rsidRPr="00EE6F31" w:rsidRDefault="00EE6F31" w:rsidP="00EE6F31">
            <w:pPr>
              <w:pStyle w:val="ListParagraph"/>
              <w:numPr>
                <w:ilvl w:val="0"/>
                <w:numId w:val="2"/>
              </w:numPr>
              <w:rPr>
                <w:sz w:val="20"/>
                <w:szCs w:val="20"/>
              </w:rPr>
            </w:pPr>
            <w:r w:rsidRPr="00EE6F31">
              <w:rPr>
                <w:sz w:val="20"/>
                <w:szCs w:val="20"/>
              </w:rPr>
              <w:t>Principles of medical nutrition therapy, the Nutrition Care Process, and clinical workflow elements</w:t>
            </w:r>
          </w:p>
        </w:tc>
        <w:tc>
          <w:tcPr>
            <w:tcW w:w="4855" w:type="dxa"/>
          </w:tcPr>
          <w:p w14:paraId="1A8FD6EB" w14:textId="77777777" w:rsidR="00E578B6" w:rsidRPr="005A1CF5" w:rsidRDefault="00E578B6">
            <w:pPr>
              <w:rPr>
                <w:sz w:val="20"/>
                <w:szCs w:val="20"/>
              </w:rPr>
            </w:pPr>
          </w:p>
        </w:tc>
      </w:tr>
      <w:tr w:rsidR="00E578B6" w14:paraId="466F9E70" w14:textId="77777777" w:rsidTr="00BC7703">
        <w:tc>
          <w:tcPr>
            <w:tcW w:w="5935" w:type="dxa"/>
          </w:tcPr>
          <w:p w14:paraId="4F0D5531" w14:textId="77777777" w:rsidR="00E578B6" w:rsidRPr="005A1CF5" w:rsidRDefault="005A1CF5" w:rsidP="00BC7703">
            <w:pPr>
              <w:pStyle w:val="ListParagraph"/>
              <w:numPr>
                <w:ilvl w:val="0"/>
                <w:numId w:val="2"/>
              </w:numPr>
              <w:spacing w:after="120"/>
              <w:rPr>
                <w:sz w:val="20"/>
                <w:szCs w:val="20"/>
              </w:rPr>
            </w:pPr>
            <w:r w:rsidRPr="005A1CF5">
              <w:rPr>
                <w:sz w:val="20"/>
                <w:szCs w:val="20"/>
              </w:rPr>
              <w:t>Role of environment, food, nutrition and lifestyle choices in health promotion and disease prevention</w:t>
            </w:r>
          </w:p>
        </w:tc>
        <w:tc>
          <w:tcPr>
            <w:tcW w:w="4855" w:type="dxa"/>
          </w:tcPr>
          <w:p w14:paraId="4D8A1C61" w14:textId="77777777" w:rsidR="00E578B6" w:rsidRPr="005A1CF5" w:rsidRDefault="00E578B6">
            <w:pPr>
              <w:rPr>
                <w:sz w:val="20"/>
                <w:szCs w:val="20"/>
              </w:rPr>
            </w:pPr>
          </w:p>
        </w:tc>
      </w:tr>
      <w:tr w:rsidR="005A1CF5" w14:paraId="5FBAE08E" w14:textId="77777777" w:rsidTr="00BC7703">
        <w:tc>
          <w:tcPr>
            <w:tcW w:w="5935" w:type="dxa"/>
          </w:tcPr>
          <w:p w14:paraId="431E096D" w14:textId="77777777" w:rsidR="005A1CF5" w:rsidRPr="005A1CF5" w:rsidRDefault="005A1CF5" w:rsidP="00BC7703">
            <w:pPr>
              <w:pStyle w:val="CompetencyList1"/>
              <w:numPr>
                <w:ilvl w:val="0"/>
                <w:numId w:val="2"/>
              </w:numPr>
              <w:spacing w:after="120"/>
              <w:contextualSpacing/>
              <w:rPr>
                <w:szCs w:val="20"/>
              </w:rPr>
            </w:pPr>
            <w:r w:rsidRPr="005A1CF5">
              <w:rPr>
                <w:rFonts w:asciiTheme="minorHAnsi" w:hAnsiTheme="minorHAnsi"/>
                <w:szCs w:val="20"/>
              </w:rPr>
              <w:t>Management theories and business principles required to deliver programs and services</w:t>
            </w:r>
          </w:p>
        </w:tc>
        <w:tc>
          <w:tcPr>
            <w:tcW w:w="4855" w:type="dxa"/>
          </w:tcPr>
          <w:p w14:paraId="725C7329" w14:textId="77777777" w:rsidR="005A1CF5" w:rsidRPr="005A1CF5" w:rsidRDefault="005A1CF5">
            <w:pPr>
              <w:rPr>
                <w:sz w:val="20"/>
                <w:szCs w:val="20"/>
              </w:rPr>
            </w:pPr>
          </w:p>
        </w:tc>
      </w:tr>
      <w:tr w:rsidR="005A1CF5" w14:paraId="74408AC0" w14:textId="77777777" w:rsidTr="00BC7703">
        <w:tc>
          <w:tcPr>
            <w:tcW w:w="5935" w:type="dxa"/>
          </w:tcPr>
          <w:p w14:paraId="1F45A0BF" w14:textId="77777777" w:rsidR="005A1CF5" w:rsidRPr="005A1CF5" w:rsidRDefault="005A1CF5" w:rsidP="00BC7703">
            <w:pPr>
              <w:pStyle w:val="CompetencyList1"/>
              <w:numPr>
                <w:ilvl w:val="0"/>
                <w:numId w:val="2"/>
              </w:numPr>
              <w:spacing w:after="120"/>
              <w:contextualSpacing/>
              <w:rPr>
                <w:szCs w:val="20"/>
              </w:rPr>
            </w:pPr>
            <w:r w:rsidRPr="005A1CF5">
              <w:rPr>
                <w:rFonts w:asciiTheme="minorHAnsi" w:hAnsiTheme="minorHAnsi"/>
                <w:szCs w:val="20"/>
              </w:rPr>
              <w:t>Continuous quality management of food and nutrition services</w:t>
            </w:r>
          </w:p>
        </w:tc>
        <w:tc>
          <w:tcPr>
            <w:tcW w:w="4855" w:type="dxa"/>
          </w:tcPr>
          <w:p w14:paraId="4D348E36" w14:textId="77777777" w:rsidR="005A1CF5" w:rsidRPr="005A1CF5" w:rsidRDefault="005A1CF5">
            <w:pPr>
              <w:rPr>
                <w:sz w:val="20"/>
                <w:szCs w:val="20"/>
              </w:rPr>
            </w:pPr>
          </w:p>
        </w:tc>
      </w:tr>
      <w:tr w:rsidR="005A1CF5" w14:paraId="37D5D1A0" w14:textId="77777777" w:rsidTr="00BC7703">
        <w:tc>
          <w:tcPr>
            <w:tcW w:w="5935" w:type="dxa"/>
          </w:tcPr>
          <w:p w14:paraId="6B17DF7C" w14:textId="77777777" w:rsidR="005A1CF5" w:rsidRPr="005A1CF5" w:rsidRDefault="005A1CF5" w:rsidP="00BC7703">
            <w:pPr>
              <w:pStyle w:val="CompetencyList1"/>
              <w:numPr>
                <w:ilvl w:val="0"/>
                <w:numId w:val="2"/>
              </w:numPr>
              <w:spacing w:after="120"/>
              <w:contextualSpacing/>
              <w:rPr>
                <w:szCs w:val="20"/>
              </w:rPr>
            </w:pPr>
            <w:r w:rsidRPr="005A1CF5">
              <w:rPr>
                <w:rFonts w:asciiTheme="minorHAnsi" w:hAnsiTheme="minorHAnsi"/>
                <w:szCs w:val="20"/>
              </w:rPr>
              <w:t>Fundamentals of public policy, including the legislative and regulatory basis of nutrition and dietetics practice</w:t>
            </w:r>
          </w:p>
        </w:tc>
        <w:tc>
          <w:tcPr>
            <w:tcW w:w="4855" w:type="dxa"/>
          </w:tcPr>
          <w:p w14:paraId="0DE57C14" w14:textId="77777777" w:rsidR="005A1CF5" w:rsidRPr="005A1CF5" w:rsidRDefault="005A1CF5">
            <w:pPr>
              <w:rPr>
                <w:sz w:val="20"/>
                <w:szCs w:val="20"/>
              </w:rPr>
            </w:pPr>
          </w:p>
        </w:tc>
      </w:tr>
      <w:tr w:rsidR="00EE6F31" w14:paraId="6FF88314" w14:textId="77777777" w:rsidTr="00BC7703">
        <w:tc>
          <w:tcPr>
            <w:tcW w:w="5935" w:type="dxa"/>
          </w:tcPr>
          <w:p w14:paraId="434BB9ED" w14:textId="7CCE0977" w:rsidR="00EE6F31" w:rsidRPr="00EE6F31" w:rsidRDefault="00EE6F31" w:rsidP="00EE6F31">
            <w:pPr>
              <w:pStyle w:val="CompetencyList1"/>
              <w:numPr>
                <w:ilvl w:val="0"/>
                <w:numId w:val="2"/>
              </w:numPr>
              <w:spacing w:after="120"/>
              <w:contextualSpacing/>
              <w:rPr>
                <w:rFonts w:asciiTheme="minorHAnsi" w:hAnsiTheme="minorHAnsi" w:cstheme="minorHAnsi"/>
                <w:szCs w:val="20"/>
              </w:rPr>
            </w:pPr>
            <w:r w:rsidRPr="00EE6F31">
              <w:rPr>
                <w:rFonts w:asciiTheme="minorHAnsi" w:hAnsiTheme="minorHAnsi" w:cstheme="minorHAnsi"/>
              </w:rPr>
              <w:t>Licensure and certification in the practice of nutrition and dietetics</w:t>
            </w:r>
          </w:p>
        </w:tc>
        <w:tc>
          <w:tcPr>
            <w:tcW w:w="4855" w:type="dxa"/>
          </w:tcPr>
          <w:p w14:paraId="4B289C14" w14:textId="5930D351" w:rsidR="00EE6F31" w:rsidRPr="005A1CF5" w:rsidRDefault="00EE6F31" w:rsidP="00EE6F31">
            <w:pPr>
              <w:rPr>
                <w:sz w:val="20"/>
                <w:szCs w:val="20"/>
              </w:rPr>
            </w:pPr>
          </w:p>
        </w:tc>
      </w:tr>
      <w:tr w:rsidR="00EE6F31" w14:paraId="1A597360" w14:textId="77777777" w:rsidTr="00EE6F31">
        <w:trPr>
          <w:trHeight w:val="323"/>
        </w:trPr>
        <w:tc>
          <w:tcPr>
            <w:tcW w:w="5935" w:type="dxa"/>
          </w:tcPr>
          <w:p w14:paraId="7BB37BD8" w14:textId="375ABFEA" w:rsidR="00EE6F31" w:rsidRPr="00EE6F31" w:rsidRDefault="00EE6F31" w:rsidP="00EE6F31">
            <w:pPr>
              <w:pStyle w:val="ListParagraph"/>
              <w:numPr>
                <w:ilvl w:val="0"/>
                <w:numId w:val="2"/>
              </w:numPr>
              <w:rPr>
                <w:rFonts w:eastAsia="Calibri" w:cstheme="minorHAnsi"/>
                <w:sz w:val="20"/>
              </w:rPr>
            </w:pPr>
            <w:r w:rsidRPr="00EE6F31">
              <w:rPr>
                <w:rFonts w:eastAsia="Calibri" w:cstheme="minorHAnsi"/>
                <w:sz w:val="20"/>
              </w:rPr>
              <w:t>Individual National Provider Identifier (NPI)</w:t>
            </w:r>
          </w:p>
        </w:tc>
        <w:tc>
          <w:tcPr>
            <w:tcW w:w="4855" w:type="dxa"/>
          </w:tcPr>
          <w:p w14:paraId="2FA2F9E4" w14:textId="77777777" w:rsidR="00EE6F31" w:rsidRPr="005A1CF5" w:rsidRDefault="00EE6F31" w:rsidP="00EE6F31">
            <w:pPr>
              <w:rPr>
                <w:sz w:val="20"/>
                <w:szCs w:val="20"/>
              </w:rPr>
            </w:pPr>
          </w:p>
        </w:tc>
      </w:tr>
      <w:tr w:rsidR="005A1CF5" w14:paraId="48175868" w14:textId="77777777" w:rsidTr="00EE6F31">
        <w:trPr>
          <w:trHeight w:val="800"/>
        </w:trPr>
        <w:tc>
          <w:tcPr>
            <w:tcW w:w="5935" w:type="dxa"/>
          </w:tcPr>
          <w:p w14:paraId="20D7B01B" w14:textId="626B4534" w:rsidR="005A1CF5" w:rsidRPr="00EE6F31" w:rsidRDefault="00EE6F31" w:rsidP="00EE6F31">
            <w:pPr>
              <w:pStyle w:val="ListParagraph"/>
              <w:numPr>
                <w:ilvl w:val="0"/>
                <w:numId w:val="2"/>
              </w:numPr>
              <w:rPr>
                <w:rFonts w:eastAsia="Calibri" w:cs="Times New Roman"/>
                <w:sz w:val="20"/>
                <w:szCs w:val="20"/>
              </w:rPr>
            </w:pPr>
            <w:r w:rsidRPr="00EE6F31">
              <w:rPr>
                <w:rFonts w:eastAsia="Calibri" w:cs="Times New Roman"/>
                <w:sz w:val="20"/>
                <w:szCs w:val="20"/>
              </w:rPr>
              <w:t>Health care delivery systems (such as accountable care organizations, managed care, medical homes, local health care agencies)</w:t>
            </w:r>
          </w:p>
        </w:tc>
        <w:tc>
          <w:tcPr>
            <w:tcW w:w="4855" w:type="dxa"/>
          </w:tcPr>
          <w:p w14:paraId="0D8BD281" w14:textId="77777777" w:rsidR="005A1CF5" w:rsidRPr="005A1CF5" w:rsidRDefault="005A1CF5">
            <w:pPr>
              <w:rPr>
                <w:sz w:val="20"/>
                <w:szCs w:val="20"/>
              </w:rPr>
            </w:pPr>
          </w:p>
        </w:tc>
      </w:tr>
      <w:tr w:rsidR="005A1CF5" w14:paraId="73D02FB8" w14:textId="77777777" w:rsidTr="00EE6F31">
        <w:trPr>
          <w:trHeight w:val="800"/>
        </w:trPr>
        <w:tc>
          <w:tcPr>
            <w:tcW w:w="5935" w:type="dxa"/>
          </w:tcPr>
          <w:p w14:paraId="42A77ACD" w14:textId="6F4927FF" w:rsidR="005A1CF5" w:rsidRPr="00EE6F31" w:rsidRDefault="00EE6F31" w:rsidP="00EE6F31">
            <w:pPr>
              <w:pStyle w:val="ListParagraph"/>
              <w:numPr>
                <w:ilvl w:val="0"/>
                <w:numId w:val="2"/>
              </w:numPr>
              <w:rPr>
                <w:rFonts w:eastAsia="Calibri" w:cs="Times New Roman"/>
                <w:sz w:val="20"/>
                <w:szCs w:val="20"/>
              </w:rPr>
            </w:pPr>
            <w:r w:rsidRPr="00EE6F31">
              <w:rPr>
                <w:rFonts w:eastAsia="Calibri" w:cs="Times New Roman"/>
                <w:sz w:val="20"/>
                <w:szCs w:val="20"/>
              </w:rPr>
              <w:t>Coding and billing of nutrition and dietetics services to obtain reimbursement for services from public or private payers, fee-for-</w:t>
            </w:r>
            <w:proofErr w:type="gramStart"/>
            <w:r w:rsidRPr="00EE6F31">
              <w:rPr>
                <w:rFonts w:eastAsia="Calibri" w:cs="Times New Roman"/>
                <w:sz w:val="20"/>
                <w:szCs w:val="20"/>
              </w:rPr>
              <w:t>service</w:t>
            </w:r>
            <w:proofErr w:type="gramEnd"/>
            <w:r w:rsidRPr="00EE6F31">
              <w:rPr>
                <w:rFonts w:eastAsia="Calibri" w:cs="Times New Roman"/>
                <w:sz w:val="20"/>
                <w:szCs w:val="20"/>
              </w:rPr>
              <w:t xml:space="preserve"> and value-based payment systems</w:t>
            </w:r>
          </w:p>
        </w:tc>
        <w:tc>
          <w:tcPr>
            <w:tcW w:w="4855" w:type="dxa"/>
          </w:tcPr>
          <w:p w14:paraId="2E1EEF54" w14:textId="77777777" w:rsidR="005A1CF5" w:rsidRPr="005A1CF5" w:rsidRDefault="005A1CF5">
            <w:pPr>
              <w:rPr>
                <w:sz w:val="20"/>
                <w:szCs w:val="20"/>
              </w:rPr>
            </w:pPr>
          </w:p>
        </w:tc>
      </w:tr>
      <w:tr w:rsidR="005A1CF5" w14:paraId="35C48F41" w14:textId="77777777" w:rsidTr="00BC7703">
        <w:tc>
          <w:tcPr>
            <w:tcW w:w="5935" w:type="dxa"/>
          </w:tcPr>
          <w:p w14:paraId="14C3AD9E" w14:textId="1728C490" w:rsidR="00BC7703" w:rsidRPr="00EE6F31" w:rsidRDefault="00EE6F31" w:rsidP="00EE6F31">
            <w:pPr>
              <w:pStyle w:val="CompetencyList1"/>
              <w:numPr>
                <w:ilvl w:val="0"/>
                <w:numId w:val="2"/>
              </w:numPr>
              <w:spacing w:after="120" w:line="256" w:lineRule="auto"/>
              <w:rPr>
                <w:rFonts w:asciiTheme="minorHAnsi" w:hAnsiTheme="minorHAnsi" w:cstheme="minorHAnsi"/>
                <w:szCs w:val="20"/>
              </w:rPr>
            </w:pPr>
            <w:r w:rsidRPr="00EE6F31">
              <w:rPr>
                <w:rFonts w:asciiTheme="minorHAnsi" w:hAnsiTheme="minorHAnsi" w:cstheme="minorHAnsi"/>
                <w:szCs w:val="20"/>
              </w:rPr>
              <w:t xml:space="preserve">Food science and food systems, food safety and sanitation, environmental sustainability, global nutrition, principles and techniques of food preparation and development, modification and evaluation of recipes, </w:t>
            </w:r>
            <w:proofErr w:type="gramStart"/>
            <w:r w:rsidRPr="00EE6F31">
              <w:rPr>
                <w:rFonts w:asciiTheme="minorHAnsi" w:hAnsiTheme="minorHAnsi" w:cstheme="minorHAnsi"/>
                <w:szCs w:val="20"/>
              </w:rPr>
              <w:t>menus</w:t>
            </w:r>
            <w:proofErr w:type="gramEnd"/>
            <w:r w:rsidRPr="00EE6F31">
              <w:rPr>
                <w:rFonts w:asciiTheme="minorHAnsi" w:hAnsiTheme="minorHAnsi" w:cstheme="minorHAnsi"/>
                <w:szCs w:val="20"/>
              </w:rPr>
              <w:t xml:space="preserve"> and food products acceptable to diverse populations</w:t>
            </w:r>
          </w:p>
        </w:tc>
        <w:tc>
          <w:tcPr>
            <w:tcW w:w="4855" w:type="dxa"/>
          </w:tcPr>
          <w:p w14:paraId="31E83EF8" w14:textId="77777777" w:rsidR="005A1CF5" w:rsidRPr="005A1CF5" w:rsidRDefault="005A1CF5">
            <w:pPr>
              <w:rPr>
                <w:sz w:val="20"/>
                <w:szCs w:val="20"/>
              </w:rPr>
            </w:pPr>
          </w:p>
        </w:tc>
      </w:tr>
      <w:tr w:rsidR="005A1CF5" w14:paraId="7D69B99F" w14:textId="77777777" w:rsidTr="00EE6F31">
        <w:trPr>
          <w:trHeight w:val="1070"/>
        </w:trPr>
        <w:tc>
          <w:tcPr>
            <w:tcW w:w="5935" w:type="dxa"/>
          </w:tcPr>
          <w:p w14:paraId="3CEDE3AA" w14:textId="660EF6C1" w:rsidR="005A1CF5" w:rsidRPr="00EE6F31" w:rsidRDefault="00EE6F31" w:rsidP="00EE6F31">
            <w:pPr>
              <w:pStyle w:val="ListParagraph"/>
              <w:numPr>
                <w:ilvl w:val="0"/>
                <w:numId w:val="2"/>
              </w:numPr>
              <w:rPr>
                <w:rFonts w:eastAsia="Calibri" w:cs="Times New Roman"/>
                <w:sz w:val="20"/>
                <w:szCs w:val="20"/>
              </w:rPr>
            </w:pPr>
            <w:r w:rsidRPr="00EE6F31">
              <w:rPr>
                <w:rFonts w:eastAsia="Calibri" w:cs="Times New Roman"/>
                <w:sz w:val="20"/>
                <w:szCs w:val="20"/>
              </w:rPr>
              <w:lastRenderedPageBreak/>
              <w:t xml:space="preserve">Organic chemistry, biochemistry, anatomy, physiology, genetics, microbiology, pharmacology, statistics, logic, nutrient metabolism, integrative and functional </w:t>
            </w:r>
            <w:proofErr w:type="gramStart"/>
            <w:r w:rsidRPr="00EE6F31">
              <w:rPr>
                <w:rFonts w:eastAsia="Calibri" w:cs="Times New Roman"/>
                <w:sz w:val="20"/>
                <w:szCs w:val="20"/>
              </w:rPr>
              <w:t>nutrition</w:t>
            </w:r>
            <w:proofErr w:type="gramEnd"/>
            <w:r w:rsidRPr="00EE6F31">
              <w:rPr>
                <w:rFonts w:eastAsia="Calibri" w:cs="Times New Roman"/>
                <w:sz w:val="20"/>
                <w:szCs w:val="20"/>
              </w:rPr>
              <w:t xml:space="preserve"> and nutritio</w:t>
            </w:r>
            <w:r>
              <w:rPr>
                <w:rFonts w:eastAsia="Calibri" w:cs="Times New Roman"/>
                <w:sz w:val="20"/>
                <w:szCs w:val="20"/>
              </w:rPr>
              <w:t>n</w:t>
            </w:r>
            <w:r w:rsidRPr="00EE6F31">
              <w:rPr>
                <w:rFonts w:eastAsia="Calibri" w:cs="Times New Roman"/>
                <w:sz w:val="20"/>
                <w:szCs w:val="20"/>
              </w:rPr>
              <w:t xml:space="preserve"> across the lifespan   </w:t>
            </w:r>
          </w:p>
        </w:tc>
        <w:tc>
          <w:tcPr>
            <w:tcW w:w="4855" w:type="dxa"/>
          </w:tcPr>
          <w:p w14:paraId="0D43CF05" w14:textId="77777777" w:rsidR="005A1CF5" w:rsidRPr="005A1CF5" w:rsidRDefault="005A1CF5">
            <w:pPr>
              <w:rPr>
                <w:sz w:val="20"/>
                <w:szCs w:val="20"/>
              </w:rPr>
            </w:pPr>
          </w:p>
        </w:tc>
      </w:tr>
      <w:tr w:rsidR="005A1CF5" w14:paraId="2A764C48" w14:textId="77777777" w:rsidTr="00EE6F31">
        <w:trPr>
          <w:trHeight w:val="530"/>
        </w:trPr>
        <w:tc>
          <w:tcPr>
            <w:tcW w:w="5935" w:type="dxa"/>
          </w:tcPr>
          <w:p w14:paraId="7979348C" w14:textId="723923D9" w:rsidR="005A1CF5" w:rsidRPr="00EE6F31" w:rsidRDefault="00EE6F31" w:rsidP="00EE6F31">
            <w:pPr>
              <w:pStyle w:val="ListParagraph"/>
              <w:numPr>
                <w:ilvl w:val="0"/>
                <w:numId w:val="2"/>
              </w:numPr>
              <w:rPr>
                <w:rFonts w:eastAsia="Calibri" w:cs="Times New Roman"/>
                <w:sz w:val="20"/>
                <w:szCs w:val="20"/>
              </w:rPr>
            </w:pPr>
            <w:r w:rsidRPr="00EE6F31">
              <w:rPr>
                <w:rFonts w:eastAsia="Calibri" w:cs="Times New Roman"/>
                <w:sz w:val="20"/>
                <w:szCs w:val="20"/>
              </w:rPr>
              <w:t xml:space="preserve">Cultural humility, self-reflection, and diversity, </w:t>
            </w:r>
            <w:proofErr w:type="gramStart"/>
            <w:r w:rsidRPr="00EE6F31">
              <w:rPr>
                <w:rFonts w:eastAsia="Calibri" w:cs="Times New Roman"/>
                <w:sz w:val="20"/>
                <w:szCs w:val="20"/>
              </w:rPr>
              <w:t>equity</w:t>
            </w:r>
            <w:proofErr w:type="gramEnd"/>
            <w:r w:rsidRPr="00EE6F31">
              <w:rPr>
                <w:rFonts w:eastAsia="Calibri" w:cs="Times New Roman"/>
                <w:sz w:val="20"/>
                <w:szCs w:val="20"/>
              </w:rPr>
              <w:t xml:space="preserve"> and inclusion</w:t>
            </w:r>
          </w:p>
        </w:tc>
        <w:tc>
          <w:tcPr>
            <w:tcW w:w="4855" w:type="dxa"/>
          </w:tcPr>
          <w:p w14:paraId="39E1E761" w14:textId="77777777" w:rsidR="005A1CF5" w:rsidRPr="005A1CF5" w:rsidRDefault="005A1CF5">
            <w:pPr>
              <w:rPr>
                <w:sz w:val="20"/>
                <w:szCs w:val="20"/>
              </w:rPr>
            </w:pPr>
          </w:p>
        </w:tc>
      </w:tr>
      <w:tr w:rsidR="00EE6F31" w14:paraId="3C88E24B" w14:textId="77777777" w:rsidTr="00EE6F31">
        <w:trPr>
          <w:trHeight w:val="350"/>
        </w:trPr>
        <w:tc>
          <w:tcPr>
            <w:tcW w:w="5935" w:type="dxa"/>
          </w:tcPr>
          <w:p w14:paraId="60E73293" w14:textId="789A33A5" w:rsidR="00EE6F31" w:rsidRPr="00EE6F31" w:rsidRDefault="00EE6F31" w:rsidP="00EE6F31">
            <w:pPr>
              <w:pStyle w:val="ListParagraph"/>
              <w:numPr>
                <w:ilvl w:val="0"/>
                <w:numId w:val="2"/>
              </w:numPr>
              <w:rPr>
                <w:rFonts w:eastAsia="Calibri" w:cs="Times New Roman"/>
                <w:sz w:val="20"/>
                <w:szCs w:val="20"/>
              </w:rPr>
            </w:pPr>
            <w:r w:rsidRPr="00EE6F31">
              <w:rPr>
                <w:rFonts w:eastAsia="Calibri" w:cs="Times New Roman"/>
                <w:sz w:val="20"/>
                <w:szCs w:val="20"/>
              </w:rPr>
              <w:t xml:space="preserve">Human behavior, psychology, </w:t>
            </w:r>
            <w:proofErr w:type="gramStart"/>
            <w:r w:rsidRPr="00EE6F31">
              <w:rPr>
                <w:rFonts w:eastAsia="Calibri" w:cs="Times New Roman"/>
                <w:sz w:val="20"/>
                <w:szCs w:val="20"/>
              </w:rPr>
              <w:t>sociology</w:t>
            </w:r>
            <w:proofErr w:type="gramEnd"/>
            <w:r w:rsidRPr="00EE6F31">
              <w:rPr>
                <w:rFonts w:eastAsia="Calibri" w:cs="Times New Roman"/>
                <w:sz w:val="20"/>
                <w:szCs w:val="20"/>
              </w:rPr>
              <w:t xml:space="preserve"> or anthropology</w:t>
            </w:r>
          </w:p>
        </w:tc>
        <w:tc>
          <w:tcPr>
            <w:tcW w:w="4855" w:type="dxa"/>
          </w:tcPr>
          <w:p w14:paraId="208C2C36" w14:textId="77777777" w:rsidR="00EE6F31" w:rsidRPr="005A1CF5" w:rsidRDefault="00EE6F31">
            <w:pPr>
              <w:rPr>
                <w:sz w:val="20"/>
                <w:szCs w:val="20"/>
              </w:rPr>
            </w:pPr>
          </w:p>
        </w:tc>
      </w:tr>
    </w:tbl>
    <w:p w14:paraId="17592A0B" w14:textId="77777777" w:rsidR="00D14BB9" w:rsidRPr="005A1CF5" w:rsidRDefault="00D14BB9" w:rsidP="00924B9D">
      <w:pPr>
        <w:spacing w:line="240" w:lineRule="auto"/>
        <w:contextualSpacing/>
      </w:pPr>
    </w:p>
    <w:sectPr w:rsidR="00D14BB9" w:rsidRPr="005A1CF5" w:rsidSect="00E578B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2E4A4" w14:textId="77777777" w:rsidR="006B7659" w:rsidRDefault="006B7659" w:rsidP="00E578B6">
      <w:pPr>
        <w:spacing w:after="0" w:line="240" w:lineRule="auto"/>
      </w:pPr>
      <w:r>
        <w:separator/>
      </w:r>
    </w:p>
  </w:endnote>
  <w:endnote w:type="continuationSeparator" w:id="0">
    <w:p w14:paraId="191E07A3" w14:textId="77777777" w:rsidR="006B7659" w:rsidRDefault="006B7659" w:rsidP="00E5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7A3A2" w14:textId="77777777" w:rsidR="00194121" w:rsidRDefault="00194121" w:rsidP="00194121">
    <w:pPr>
      <w:pStyle w:val="Footer"/>
      <w:rPr>
        <w:rFonts w:ascii="Calibri" w:hAnsi="Calibri"/>
      </w:rPr>
    </w:pPr>
  </w:p>
  <w:p w14:paraId="236D3E71" w14:textId="55342940" w:rsidR="00194121" w:rsidRDefault="00194121" w:rsidP="00194121">
    <w:pPr>
      <w:pStyle w:val="Footer"/>
    </w:pPr>
    <w:r w:rsidRPr="00D77F90">
      <w:rPr>
        <w:rFonts w:ascii="Calibri" w:hAnsi="Calibri"/>
      </w:rPr>
      <w:t xml:space="preserve">&lt;Program Name </w:t>
    </w:r>
    <w:r>
      <w:rPr>
        <w:rFonts w:ascii="Calibri" w:hAnsi="Calibri"/>
      </w:rPr>
      <w:t xml:space="preserve">and Type </w:t>
    </w:r>
    <w:r w:rsidRPr="00D77F90">
      <w:rPr>
        <w:rFonts w:ascii="Calibri" w:hAnsi="Calibri"/>
      </w:rPr>
      <w:t>Goes Here&gt;</w:t>
    </w:r>
    <w:r w:rsidR="00775073">
      <w:rPr>
        <w:rFonts w:ascii="Calibri" w:hAnsi="Calibri"/>
      </w:rPr>
      <w:tab/>
    </w:r>
    <w:r w:rsidR="00775073">
      <w:rPr>
        <w:rFonts w:ascii="Calibri" w:hAnsi="Calibri"/>
      </w:rPr>
      <w:tab/>
      <w:t xml:space="preserve">Revised </w:t>
    </w:r>
    <w:r w:rsidR="00490C35">
      <w:rPr>
        <w:rFonts w:ascii="Calibri" w:hAnsi="Calibri"/>
      </w:rPr>
      <w:t>April</w:t>
    </w:r>
    <w:r w:rsidR="00775073">
      <w:rPr>
        <w:rFonts w:ascii="Calibri" w:hAnsi="Calibri"/>
      </w:rPr>
      <w:t xml:space="preserve"> 202</w:t>
    </w:r>
    <w:r w:rsidR="004B3636">
      <w:rPr>
        <w:rFonts w:ascii="Calibri" w:hAnsi="Calibri"/>
      </w:rPr>
      <w:t>3</w:t>
    </w:r>
  </w:p>
  <w:p w14:paraId="31013E8F" w14:textId="77777777" w:rsidR="00194121" w:rsidRDefault="00194121">
    <w:pPr>
      <w:pStyle w:val="Footer"/>
    </w:pPr>
  </w:p>
  <w:p w14:paraId="17C9AEB2" w14:textId="77777777" w:rsidR="00194121" w:rsidRDefault="00194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B133" w14:textId="77777777" w:rsidR="006B7659" w:rsidRDefault="006B7659" w:rsidP="00E578B6">
      <w:pPr>
        <w:spacing w:after="0" w:line="240" w:lineRule="auto"/>
      </w:pPr>
      <w:r>
        <w:separator/>
      </w:r>
    </w:p>
  </w:footnote>
  <w:footnote w:type="continuationSeparator" w:id="0">
    <w:p w14:paraId="71BFE82B" w14:textId="77777777" w:rsidR="006B7659" w:rsidRDefault="006B7659" w:rsidP="00E57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354"/>
    <w:multiLevelType w:val="hybridMultilevel"/>
    <w:tmpl w:val="A1803130"/>
    <w:lvl w:ilvl="0" w:tplc="5448E8B4">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3573FC"/>
    <w:multiLevelType w:val="hybridMultilevel"/>
    <w:tmpl w:val="2228D1A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D3D09D0"/>
    <w:multiLevelType w:val="hybridMultilevel"/>
    <w:tmpl w:val="8414565A"/>
    <w:lvl w:ilvl="0" w:tplc="5694DD4E">
      <w:start w:val="1"/>
      <w:numFmt w:val="lowerLetter"/>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num w:numId="1" w16cid:durableId="2120643604">
    <w:abstractNumId w:val="1"/>
  </w:num>
  <w:num w:numId="2" w16cid:durableId="2003048750">
    <w:abstractNumId w:val="0"/>
  </w:num>
  <w:num w:numId="3" w16cid:durableId="846097903">
    <w:abstractNumId w:val="2"/>
  </w:num>
  <w:num w:numId="4" w16cid:durableId="6744605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B6"/>
    <w:rsid w:val="000D3141"/>
    <w:rsid w:val="0013277D"/>
    <w:rsid w:val="00194121"/>
    <w:rsid w:val="002B32D4"/>
    <w:rsid w:val="00373E05"/>
    <w:rsid w:val="003E36F2"/>
    <w:rsid w:val="00490C35"/>
    <w:rsid w:val="004B3636"/>
    <w:rsid w:val="005A1CF5"/>
    <w:rsid w:val="006B7659"/>
    <w:rsid w:val="00775073"/>
    <w:rsid w:val="007F5C70"/>
    <w:rsid w:val="00897FA3"/>
    <w:rsid w:val="00924B9D"/>
    <w:rsid w:val="00971510"/>
    <w:rsid w:val="00AE3CB1"/>
    <w:rsid w:val="00B93678"/>
    <w:rsid w:val="00BC7703"/>
    <w:rsid w:val="00BE6262"/>
    <w:rsid w:val="00C9334B"/>
    <w:rsid w:val="00CC1B5B"/>
    <w:rsid w:val="00D14BB9"/>
    <w:rsid w:val="00DA237D"/>
    <w:rsid w:val="00E056DC"/>
    <w:rsid w:val="00E578B6"/>
    <w:rsid w:val="00EE6F31"/>
    <w:rsid w:val="00FD3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D64747B"/>
  <w15:chartTrackingRefBased/>
  <w15:docId w15:val="{AD07EA84-949C-4CB2-9DD5-A3B89B74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8B6"/>
  </w:style>
  <w:style w:type="paragraph" w:styleId="Footer">
    <w:name w:val="footer"/>
    <w:basedOn w:val="Normal"/>
    <w:link w:val="FooterChar"/>
    <w:uiPriority w:val="99"/>
    <w:unhideWhenUsed/>
    <w:rsid w:val="00E57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8B6"/>
  </w:style>
  <w:style w:type="table" w:styleId="TableGrid">
    <w:name w:val="Table Grid"/>
    <w:basedOn w:val="TableNormal"/>
    <w:uiPriority w:val="39"/>
    <w:rsid w:val="00E57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14BB9"/>
    <w:pPr>
      <w:spacing w:line="240" w:lineRule="auto"/>
    </w:pPr>
    <w:rPr>
      <w:sz w:val="20"/>
      <w:szCs w:val="20"/>
    </w:rPr>
  </w:style>
  <w:style w:type="character" w:customStyle="1" w:styleId="CommentTextChar">
    <w:name w:val="Comment Text Char"/>
    <w:basedOn w:val="DefaultParagraphFont"/>
    <w:link w:val="CommentText"/>
    <w:uiPriority w:val="99"/>
    <w:rsid w:val="00D14BB9"/>
    <w:rPr>
      <w:sz w:val="20"/>
      <w:szCs w:val="20"/>
    </w:rPr>
  </w:style>
  <w:style w:type="paragraph" w:styleId="ListParagraph">
    <w:name w:val="List Paragraph"/>
    <w:basedOn w:val="Normal"/>
    <w:uiPriority w:val="34"/>
    <w:qFormat/>
    <w:rsid w:val="00D14BB9"/>
    <w:pPr>
      <w:ind w:left="720"/>
      <w:contextualSpacing/>
    </w:pPr>
  </w:style>
  <w:style w:type="paragraph" w:customStyle="1" w:styleId="CompetencyList1">
    <w:name w:val="Competency List 1"/>
    <w:qFormat/>
    <w:rsid w:val="00D14BB9"/>
    <w:pPr>
      <w:spacing w:after="60" w:line="240" w:lineRule="auto"/>
      <w:ind w:left="1080" w:hanging="1080"/>
    </w:pPr>
    <w:rPr>
      <w:rFonts w:ascii="Myriad Pro" w:eastAsia="Calibri" w:hAnsi="Myriad Pro" w:cs="Times New Roman"/>
      <w:sz w:val="20"/>
    </w:rPr>
  </w:style>
  <w:style w:type="paragraph" w:styleId="NormalWeb">
    <w:name w:val="Normal (Web)"/>
    <w:basedOn w:val="Normal"/>
    <w:uiPriority w:val="99"/>
    <w:semiHidden/>
    <w:unhideWhenUsed/>
    <w:rsid w:val="00897FA3"/>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4B36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029135">
      <w:bodyDiv w:val="1"/>
      <w:marLeft w:val="0"/>
      <w:marRight w:val="0"/>
      <w:marTop w:val="0"/>
      <w:marBottom w:val="0"/>
      <w:divBdr>
        <w:top w:val="none" w:sz="0" w:space="0" w:color="auto"/>
        <w:left w:val="none" w:sz="0" w:space="0" w:color="auto"/>
        <w:bottom w:val="none" w:sz="0" w:space="0" w:color="auto"/>
        <w:right w:val="none" w:sz="0" w:space="0" w:color="auto"/>
      </w:divBdr>
    </w:div>
    <w:div w:id="734816409">
      <w:bodyDiv w:val="1"/>
      <w:marLeft w:val="0"/>
      <w:marRight w:val="0"/>
      <w:marTop w:val="0"/>
      <w:marBottom w:val="0"/>
      <w:divBdr>
        <w:top w:val="none" w:sz="0" w:space="0" w:color="auto"/>
        <w:left w:val="none" w:sz="0" w:space="0" w:color="auto"/>
        <w:bottom w:val="none" w:sz="0" w:space="0" w:color="auto"/>
        <w:right w:val="none" w:sz="0" w:space="0" w:color="auto"/>
      </w:divBdr>
    </w:div>
    <w:div w:id="1055817053">
      <w:bodyDiv w:val="1"/>
      <w:marLeft w:val="0"/>
      <w:marRight w:val="0"/>
      <w:marTop w:val="0"/>
      <w:marBottom w:val="0"/>
      <w:divBdr>
        <w:top w:val="none" w:sz="0" w:space="0" w:color="auto"/>
        <w:left w:val="none" w:sz="0" w:space="0" w:color="auto"/>
        <w:bottom w:val="none" w:sz="0" w:space="0" w:color="auto"/>
        <w:right w:val="none" w:sz="0" w:space="0" w:color="auto"/>
      </w:divBdr>
    </w:div>
    <w:div w:id="1091731153">
      <w:bodyDiv w:val="1"/>
      <w:marLeft w:val="0"/>
      <w:marRight w:val="0"/>
      <w:marTop w:val="0"/>
      <w:marBottom w:val="0"/>
      <w:divBdr>
        <w:top w:val="none" w:sz="0" w:space="0" w:color="auto"/>
        <w:left w:val="none" w:sz="0" w:space="0" w:color="auto"/>
        <w:bottom w:val="none" w:sz="0" w:space="0" w:color="auto"/>
        <w:right w:val="none" w:sz="0" w:space="0" w:color="auto"/>
      </w:divBdr>
    </w:div>
    <w:div w:id="1329023436">
      <w:bodyDiv w:val="1"/>
      <w:marLeft w:val="0"/>
      <w:marRight w:val="0"/>
      <w:marTop w:val="0"/>
      <w:marBottom w:val="0"/>
      <w:divBdr>
        <w:top w:val="none" w:sz="0" w:space="0" w:color="auto"/>
        <w:left w:val="none" w:sz="0" w:space="0" w:color="auto"/>
        <w:bottom w:val="none" w:sz="0" w:space="0" w:color="auto"/>
        <w:right w:val="none" w:sz="0" w:space="0" w:color="auto"/>
      </w:divBdr>
    </w:div>
    <w:div w:id="1620454733">
      <w:bodyDiv w:val="1"/>
      <w:marLeft w:val="0"/>
      <w:marRight w:val="0"/>
      <w:marTop w:val="0"/>
      <w:marBottom w:val="0"/>
      <w:divBdr>
        <w:top w:val="none" w:sz="0" w:space="0" w:color="auto"/>
        <w:left w:val="none" w:sz="0" w:space="0" w:color="auto"/>
        <w:bottom w:val="none" w:sz="0" w:space="0" w:color="auto"/>
        <w:right w:val="none" w:sz="0" w:space="0" w:color="auto"/>
      </w:divBdr>
    </w:div>
    <w:div w:id="1651862474">
      <w:bodyDiv w:val="1"/>
      <w:marLeft w:val="0"/>
      <w:marRight w:val="0"/>
      <w:marTop w:val="0"/>
      <w:marBottom w:val="0"/>
      <w:divBdr>
        <w:top w:val="none" w:sz="0" w:space="0" w:color="auto"/>
        <w:left w:val="none" w:sz="0" w:space="0" w:color="auto"/>
        <w:bottom w:val="none" w:sz="0" w:space="0" w:color="auto"/>
        <w:right w:val="none" w:sz="0" w:space="0" w:color="auto"/>
      </w:divBdr>
    </w:div>
    <w:div w:id="1674451041">
      <w:bodyDiv w:val="1"/>
      <w:marLeft w:val="0"/>
      <w:marRight w:val="0"/>
      <w:marTop w:val="0"/>
      <w:marBottom w:val="0"/>
      <w:divBdr>
        <w:top w:val="none" w:sz="0" w:space="0" w:color="auto"/>
        <w:left w:val="none" w:sz="0" w:space="0" w:color="auto"/>
        <w:bottom w:val="none" w:sz="0" w:space="0" w:color="auto"/>
        <w:right w:val="none" w:sz="0" w:space="0" w:color="auto"/>
      </w:divBdr>
    </w:div>
    <w:div w:id="182106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Cowie</dc:creator>
  <cp:keywords/>
  <dc:description/>
  <cp:lastModifiedBy>Jodi Wright</cp:lastModifiedBy>
  <cp:revision>9</cp:revision>
  <dcterms:created xsi:type="dcterms:W3CDTF">2021-08-03T21:36:00Z</dcterms:created>
  <dcterms:modified xsi:type="dcterms:W3CDTF">2023-04-01T21:25:00Z</dcterms:modified>
</cp:coreProperties>
</file>