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98D8" w14:textId="77777777" w:rsidR="00E101A4" w:rsidRDefault="00E101A4" w:rsidP="004B5DBE">
      <w:pPr>
        <w:jc w:val="center"/>
        <w:rPr>
          <w:rFonts w:asciiTheme="minorHAnsi" w:hAnsiTheme="minorHAnsi"/>
          <w:b/>
          <w:noProof/>
          <w:sz w:val="24"/>
        </w:rPr>
      </w:pPr>
      <w:r>
        <w:rPr>
          <w:rFonts w:ascii="Calibri" w:hAnsi="Calibri" w:cs="Arial"/>
          <w:b/>
          <w:bCs/>
          <w:sz w:val="28"/>
          <w:szCs w:val="28"/>
        </w:rPr>
        <w:t>&lt;Name of your program goes</w:t>
      </w:r>
      <w:r w:rsidRPr="001154E0">
        <w:rPr>
          <w:rFonts w:ascii="Calibri" w:hAnsi="Calibri" w:cs="Arial"/>
          <w:b/>
          <w:bCs/>
          <w:sz w:val="28"/>
          <w:szCs w:val="28"/>
        </w:rPr>
        <w:t xml:space="preserve"> here&gt;</w:t>
      </w:r>
    </w:p>
    <w:p w14:paraId="64E09146" w14:textId="1982FFE2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  <w:r w:rsidRPr="00055904">
        <w:rPr>
          <w:rFonts w:asciiTheme="minorHAnsi" w:hAnsiTheme="minorHAnsi"/>
          <w:b/>
          <w:noProof/>
          <w:sz w:val="24"/>
        </w:rPr>
        <w:t xml:space="preserve">Information to Prospective Students and the Public </w:t>
      </w:r>
      <w:r>
        <w:rPr>
          <w:rFonts w:asciiTheme="minorHAnsi" w:hAnsiTheme="minorHAnsi"/>
          <w:b/>
          <w:noProof/>
          <w:sz w:val="24"/>
        </w:rPr>
        <w:t xml:space="preserve">Checklist (Standard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 xml:space="preserve">, Required Element </w:t>
      </w:r>
      <w:r w:rsidR="00F15675">
        <w:rPr>
          <w:rFonts w:asciiTheme="minorHAnsi" w:hAnsiTheme="minorHAnsi"/>
          <w:b/>
          <w:noProof/>
          <w:sz w:val="24"/>
        </w:rPr>
        <w:t>7</w:t>
      </w:r>
      <w:r w:rsidR="00645F21">
        <w:rPr>
          <w:rFonts w:asciiTheme="minorHAnsi" w:hAnsiTheme="minorHAnsi"/>
          <w:b/>
          <w:noProof/>
          <w:sz w:val="24"/>
        </w:rPr>
        <w:t>.3</w:t>
      </w:r>
      <w:r>
        <w:rPr>
          <w:rFonts w:asciiTheme="minorHAnsi" w:hAnsiTheme="minorHAnsi"/>
          <w:b/>
          <w:noProof/>
          <w:sz w:val="24"/>
        </w:rPr>
        <w:t>)</w:t>
      </w:r>
    </w:p>
    <w:p w14:paraId="16321F8C" w14:textId="77777777" w:rsidR="00E101A4" w:rsidRDefault="00E101A4" w:rsidP="00E101A4">
      <w:pPr>
        <w:jc w:val="center"/>
        <w:rPr>
          <w:rFonts w:asciiTheme="minorHAnsi" w:hAnsiTheme="minorHAnsi"/>
          <w:b/>
          <w:noProof/>
          <w:sz w:val="24"/>
        </w:rPr>
      </w:pPr>
    </w:p>
    <w:p w14:paraId="1BF0EDAB" w14:textId="77777777" w:rsidR="00E101A4" w:rsidRDefault="00E101A4" w:rsidP="00E101A4">
      <w:pPr>
        <w:jc w:val="center"/>
      </w:pPr>
      <w:r w:rsidRPr="00A77874">
        <w:rPr>
          <w:rFonts w:asciiTheme="minorHAnsi" w:hAnsiTheme="minorHAnsi"/>
          <w:b/>
          <w:sz w:val="22"/>
          <w:szCs w:val="22"/>
        </w:rPr>
        <w:t>Instructions:</w:t>
      </w:r>
      <w:r w:rsidRPr="00A77874">
        <w:rPr>
          <w:rFonts w:asciiTheme="minorHAnsi" w:hAnsiTheme="minorHAnsi"/>
          <w:sz w:val="22"/>
          <w:szCs w:val="22"/>
        </w:rPr>
        <w:t xml:space="preserve"> Complete the table below indicating where the program’s </w:t>
      </w:r>
      <w:r>
        <w:rPr>
          <w:rFonts w:asciiTheme="minorHAnsi" w:hAnsiTheme="minorHAnsi"/>
          <w:sz w:val="22"/>
          <w:szCs w:val="22"/>
        </w:rPr>
        <w:t xml:space="preserve">information to prospective students and the public is </w:t>
      </w:r>
      <w:r w:rsidRPr="00A77874">
        <w:rPr>
          <w:rFonts w:asciiTheme="minorHAnsi" w:hAnsiTheme="minorHAnsi"/>
          <w:sz w:val="22"/>
          <w:szCs w:val="22"/>
        </w:rPr>
        <w:t xml:space="preserve">located and easily accessible to students/interns.  </w:t>
      </w:r>
    </w:p>
    <w:p w14:paraId="04DA6841" w14:textId="77777777" w:rsidR="00E101A4" w:rsidRDefault="00E101A4"/>
    <w:tbl>
      <w:tblPr>
        <w:tblW w:w="50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1"/>
        <w:gridCol w:w="4948"/>
      </w:tblGrid>
      <w:tr w:rsidR="00660B1E" w:rsidRPr="00C8356B" w14:paraId="2F87BB5B" w14:textId="77777777" w:rsidTr="00786129">
        <w:trPr>
          <w:cantSplit/>
          <w:trHeight w:val="750"/>
          <w:tblCellSpacing w:w="0" w:type="dxa"/>
          <w:jc w:val="center"/>
        </w:trPr>
        <w:tc>
          <w:tcPr>
            <w:tcW w:w="2709" w:type="pct"/>
            <w:shd w:val="clear" w:color="auto" w:fill="D9D9D9" w:themeFill="background1" w:themeFillShade="D9"/>
            <w:vAlign w:val="center"/>
          </w:tcPr>
          <w:p w14:paraId="49DE42C1" w14:textId="487FD51C" w:rsidR="00660B1E" w:rsidRPr="005B4BEA" w:rsidRDefault="005B4BEA" w:rsidP="005B4BEA">
            <w:pPr>
              <w:pStyle w:val="Heading1"/>
              <w:spacing w:before="120" w:after="12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Information to Prospective Students and the Public (Standard</w:t>
            </w:r>
            <w:r w:rsidR="00F15675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7</w:t>
            </w:r>
            <w:r w:rsidRPr="005B4B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291" w:type="pct"/>
            <w:shd w:val="clear" w:color="auto" w:fill="D9D9D9" w:themeFill="background1" w:themeFillShade="D9"/>
            <w:vAlign w:val="center"/>
          </w:tcPr>
          <w:p w14:paraId="6EB3C857" w14:textId="77777777" w:rsidR="00D92EEC" w:rsidRPr="00D92EEC" w:rsidRDefault="005B4BEA" w:rsidP="00660B1E">
            <w:pPr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Information</w:t>
            </w:r>
            <w:r w:rsidR="00D92EEC" w:rsidRPr="00D92EEC">
              <w:rPr>
                <w:rFonts w:asciiTheme="minorHAnsi" w:hAnsiTheme="minorHAnsi" w:cs="Arial"/>
                <w:b/>
                <w:bCs/>
                <w:sz w:val="24"/>
              </w:rPr>
              <w:t xml:space="preserve"> Location </w:t>
            </w:r>
          </w:p>
          <w:p w14:paraId="0219B6D5" w14:textId="4C29C61F" w:rsidR="00650FC9" w:rsidRPr="00CE0602" w:rsidRDefault="00CE0602" w:rsidP="00650FC9">
            <w:pPr>
              <w:jc w:val="center"/>
              <w:rPr>
                <w:rFonts w:asciiTheme="minorHAnsi" w:hAnsiTheme="minorHAnsi"/>
                <w:bCs/>
                <w:szCs w:val="20"/>
              </w:rPr>
            </w:pPr>
            <w:r w:rsidRPr="00CE0602">
              <w:rPr>
                <w:rFonts w:asciiTheme="minorHAnsi" w:hAnsiTheme="minorHAnsi"/>
                <w:bCs/>
                <w:szCs w:val="20"/>
              </w:rPr>
              <w:t>Include an active website link</w:t>
            </w:r>
            <w:r w:rsidR="00650FC9">
              <w:rPr>
                <w:rFonts w:asciiTheme="minorHAnsi" w:hAnsiTheme="minorHAnsi"/>
                <w:bCs/>
                <w:szCs w:val="20"/>
              </w:rPr>
              <w:t xml:space="preserve"> for each required element (</w:t>
            </w:r>
            <w:r w:rsidR="00F15675">
              <w:rPr>
                <w:rFonts w:asciiTheme="minorHAnsi" w:hAnsiTheme="minorHAnsi"/>
                <w:bCs/>
                <w:szCs w:val="20"/>
              </w:rPr>
              <w:t>7</w:t>
            </w:r>
            <w:r w:rsidR="00650FC9">
              <w:rPr>
                <w:rFonts w:asciiTheme="minorHAnsi" w:hAnsiTheme="minorHAnsi"/>
                <w:bCs/>
                <w:szCs w:val="20"/>
              </w:rPr>
              <w:t>.3.a-l)</w:t>
            </w:r>
          </w:p>
        </w:tc>
      </w:tr>
      <w:tr w:rsidR="00660B1E" w:rsidRPr="00C8356B" w14:paraId="6EBA5503" w14:textId="77777777" w:rsidTr="00E101A4">
        <w:trPr>
          <w:cantSplit/>
          <w:trHeight w:val="450"/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2B71D3" w14:textId="4774EBE1" w:rsidR="00660B1E" w:rsidRPr="00D92EEC" w:rsidRDefault="00650FC9" w:rsidP="00DA5415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 xml:space="preserve">Required 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 xml:space="preserve">Element </w:t>
            </w:r>
            <w:r w:rsidR="00F15675">
              <w:rPr>
                <w:rFonts w:asciiTheme="minorHAnsi" w:hAnsiTheme="minorHAnsi"/>
                <w:b/>
                <w:bCs/>
                <w:szCs w:val="20"/>
              </w:rPr>
              <w:t>7</w:t>
            </w:r>
            <w:r w:rsidR="00DA5415">
              <w:rPr>
                <w:rFonts w:asciiTheme="minorHAnsi" w:hAnsiTheme="minorHAnsi"/>
                <w:b/>
                <w:bCs/>
                <w:szCs w:val="20"/>
              </w:rPr>
              <w:t>.3:</w:t>
            </w:r>
            <w:r w:rsidR="00660B1E" w:rsidRPr="00D92EEC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>Information about the program must be readily available to prospective students</w:t>
            </w:r>
            <w:r w:rsidR="00BB57DC">
              <w:rPr>
                <w:rFonts w:asciiTheme="minorHAnsi" w:hAnsiTheme="minorHAnsi"/>
                <w:bCs/>
                <w:szCs w:val="20"/>
              </w:rPr>
              <w:t>/interns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 xml:space="preserve"> and the public </w:t>
            </w:r>
            <w:r w:rsidR="00CE0602">
              <w:rPr>
                <w:rFonts w:asciiTheme="minorHAnsi" w:hAnsiTheme="minorHAnsi"/>
                <w:bCs/>
                <w:szCs w:val="20"/>
              </w:rPr>
              <w:t xml:space="preserve">via a website </w:t>
            </w:r>
            <w:r w:rsidR="00DA5415" w:rsidRPr="00DA5415">
              <w:rPr>
                <w:rFonts w:asciiTheme="minorHAnsi" w:hAnsiTheme="minorHAnsi"/>
                <w:bCs/>
                <w:szCs w:val="20"/>
              </w:rPr>
              <w:t>and must include at least the following:</w:t>
            </w:r>
          </w:p>
        </w:tc>
      </w:tr>
      <w:tr w:rsidR="00DA5415" w:rsidRPr="00F01D2C" w14:paraId="511A73D1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D5C381E" w14:textId="77777777" w:rsidR="00DA5415" w:rsidRPr="00DA5415" w:rsidRDefault="00DA5415" w:rsidP="00DA5415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a. </w:t>
            </w:r>
            <w:r w:rsidRPr="00DA5415">
              <w:rPr>
                <w:rFonts w:asciiTheme="minorHAnsi" w:eastAsia="Calibri" w:hAnsiTheme="minorHAnsi"/>
              </w:rPr>
              <w:t>Accreditation status, including the full name, address, phone number, and website of ACEND on the program’s website homepage</w:t>
            </w:r>
            <w:r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5E1C39E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5DAF3A5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0AD5B448" w14:textId="7B1B9F2D" w:rsidR="00DA5415" w:rsidRPr="004F077F" w:rsidRDefault="00DA5415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 w:rsidRPr="00DA5415">
              <w:rPr>
                <w:rFonts w:asciiTheme="minorHAnsi" w:hAnsiTheme="minorHAnsi"/>
              </w:rPr>
              <w:t>b.</w:t>
            </w:r>
            <w:r>
              <w:t xml:space="preserve"> </w:t>
            </w:r>
            <w:r w:rsidRPr="00DA5415">
              <w:rPr>
                <w:rFonts w:asciiTheme="minorHAnsi" w:eastAsia="Calibri" w:hAnsiTheme="minorHAnsi"/>
                <w:szCs w:val="20"/>
              </w:rPr>
              <w:t>Description of the program, including mis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sion, </w:t>
            </w:r>
            <w:proofErr w:type="gramStart"/>
            <w:r w:rsidR="008C4446">
              <w:rPr>
                <w:rFonts w:asciiTheme="minorHAnsi" w:eastAsia="Calibri" w:hAnsiTheme="minorHAnsi"/>
                <w:szCs w:val="20"/>
              </w:rPr>
              <w:t>goals</w:t>
            </w:r>
            <w:proofErr w:type="gramEnd"/>
            <w:r w:rsidR="008C4446">
              <w:rPr>
                <w:rFonts w:asciiTheme="minorHAnsi" w:eastAsia="Calibri" w:hAnsiTheme="minorHAnsi"/>
                <w:szCs w:val="20"/>
              </w:rPr>
              <w:t xml:space="preserve"> and objectives. </w:t>
            </w:r>
          </w:p>
        </w:tc>
        <w:tc>
          <w:tcPr>
            <w:tcW w:w="2291" w:type="pct"/>
            <w:shd w:val="clear" w:color="auto" w:fill="auto"/>
          </w:tcPr>
          <w:p w14:paraId="4371F54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6414979" w14:textId="77777777" w:rsidTr="004F077F">
        <w:trPr>
          <w:cantSplit/>
          <w:trHeight w:val="585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04D48E4" w14:textId="485FEB21" w:rsidR="00DA5415" w:rsidRPr="004F077F" w:rsidRDefault="00DA5415" w:rsidP="004F077F">
            <w:pPr>
              <w:spacing w:after="120" w:line="259" w:lineRule="auto"/>
              <w:ind w:left="216" w:hanging="216"/>
              <w:rPr>
                <w:rFonts w:asciiTheme="minorHAnsi" w:eastAsia="Calibri" w:hAnsiTheme="minorHAnsi"/>
                <w:szCs w:val="20"/>
              </w:rPr>
            </w:pPr>
            <w:r>
              <w:rPr>
                <w:rFonts w:asciiTheme="minorHAnsi" w:eastAsia="Calibri" w:hAnsiTheme="minorHAnsi"/>
                <w:szCs w:val="20"/>
              </w:rPr>
              <w:t xml:space="preserve">c. </w:t>
            </w:r>
            <w:r w:rsidRPr="00DA5415">
              <w:rPr>
                <w:rFonts w:asciiTheme="minorHAnsi" w:eastAsia="Calibri" w:hAnsiTheme="minorHAnsi"/>
                <w:szCs w:val="20"/>
              </w:rPr>
              <w:t>A statement that program outcome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s data are available </w:t>
            </w:r>
            <w:r w:rsidR="00F15675">
              <w:rPr>
                <w:rFonts w:asciiTheme="minorHAnsi" w:eastAsia="Calibri" w:hAnsiTheme="minorHAnsi"/>
                <w:szCs w:val="20"/>
              </w:rPr>
              <w:t>up</w:t>
            </w:r>
            <w:r w:rsidR="008C4446">
              <w:rPr>
                <w:rFonts w:asciiTheme="minorHAnsi" w:eastAsia="Calibri" w:hAnsiTheme="minorHAnsi"/>
                <w:szCs w:val="20"/>
              </w:rPr>
              <w:t xml:space="preserve">on request. </w:t>
            </w:r>
          </w:p>
        </w:tc>
        <w:tc>
          <w:tcPr>
            <w:tcW w:w="2291" w:type="pct"/>
            <w:shd w:val="clear" w:color="auto" w:fill="auto"/>
          </w:tcPr>
          <w:p w14:paraId="7FF21CA1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6D6F8A56" w14:textId="77777777" w:rsidTr="004F077F">
        <w:trPr>
          <w:cantSplit/>
          <w:trHeight w:val="1098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1AC5989" w14:textId="4D54C6EA" w:rsidR="00660B1E" w:rsidRPr="00194933" w:rsidRDefault="00DA5415" w:rsidP="0073565F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d.  </w:t>
            </w:r>
            <w:r w:rsidR="0073565F" w:rsidRPr="0073565F">
              <w:rPr>
                <w:rFonts w:ascii="Calibri" w:hAnsi="Calibri"/>
                <w:szCs w:val="20"/>
              </w:rPr>
              <w:t>Information about the requirements and process to become a</w:t>
            </w:r>
            <w:r w:rsidR="00336E8C">
              <w:rPr>
                <w:rFonts w:ascii="Calibri" w:hAnsi="Calibri"/>
                <w:szCs w:val="20"/>
              </w:rPr>
              <w:t xml:space="preserve"> </w:t>
            </w:r>
            <w:r w:rsidR="0073565F" w:rsidRPr="0073565F">
              <w:rPr>
                <w:rFonts w:ascii="Calibri" w:hAnsi="Calibri"/>
                <w:szCs w:val="20"/>
              </w:rPr>
              <w:t>registered dietitian nutritionist</w:t>
            </w:r>
            <w:r w:rsidR="00336E8C">
              <w:rPr>
                <w:rFonts w:ascii="Calibri" w:hAnsi="Calibri"/>
                <w:szCs w:val="20"/>
              </w:rPr>
              <w:t>/dietitian</w:t>
            </w:r>
            <w:r w:rsidR="0073565F" w:rsidRPr="0073565F">
              <w:rPr>
                <w:rFonts w:ascii="Calibri" w:hAnsi="Calibri"/>
                <w:szCs w:val="20"/>
              </w:rPr>
              <w:t>/nutrition and dietetics technician, registered</w:t>
            </w:r>
            <w:r w:rsidR="00336E8C">
              <w:rPr>
                <w:rFonts w:ascii="Calibri" w:hAnsi="Calibri"/>
                <w:szCs w:val="20"/>
              </w:rPr>
              <w:t xml:space="preserve">. </w:t>
            </w:r>
            <w:r w:rsidR="00336E8C" w:rsidRPr="004F077F">
              <w:rPr>
                <w:rFonts w:ascii="Calibri" w:hAnsi="Calibri"/>
                <w:szCs w:val="20"/>
              </w:rPr>
              <w:t>Refer to the guidance document for specific requirements</w:t>
            </w:r>
            <w:r w:rsidR="004F077F" w:rsidRPr="004F077F">
              <w:rPr>
                <w:rFonts w:ascii="Calibri" w:hAnsi="Calibri"/>
                <w:szCs w:val="20"/>
              </w:rPr>
              <w:t xml:space="preserve"> for 7.3.d</w:t>
            </w:r>
            <w:r w:rsidR="00336E8C" w:rsidRPr="004F077F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1BF3A78D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0DFC0EF8" w14:textId="77777777" w:rsidTr="004F077F">
        <w:trPr>
          <w:cantSplit/>
          <w:trHeight w:val="900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B1AF555" w14:textId="23436C0F" w:rsidR="00660B1E" w:rsidRPr="00194933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e. </w:t>
            </w:r>
            <w:r w:rsidR="00F15675">
              <w:rPr>
                <w:rFonts w:ascii="Calibri" w:hAnsi="Calibri"/>
                <w:szCs w:val="20"/>
              </w:rPr>
              <w:t>Estimated cost to students</w:t>
            </w:r>
            <w:r w:rsidR="00BB57DC">
              <w:rPr>
                <w:rFonts w:ascii="Calibri" w:hAnsi="Calibri"/>
                <w:szCs w:val="20"/>
              </w:rPr>
              <w:t>/interns</w:t>
            </w:r>
            <w:r w:rsidR="00F15675">
              <w:rPr>
                <w:rFonts w:ascii="Calibri" w:hAnsi="Calibri"/>
                <w:szCs w:val="20"/>
              </w:rPr>
              <w:t>, including tuition and fees, necessary books and supplies, transportation, typical charges for room and board or housing, and any other program-specific costs.</w:t>
            </w:r>
          </w:p>
        </w:tc>
        <w:tc>
          <w:tcPr>
            <w:tcW w:w="2291" w:type="pct"/>
            <w:shd w:val="clear" w:color="auto" w:fill="auto"/>
          </w:tcPr>
          <w:p w14:paraId="0442B3E5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3845D6D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9D6EB1B" w14:textId="367DB989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f. </w:t>
            </w:r>
            <w:r w:rsidR="008C4446" w:rsidRPr="008C4446">
              <w:rPr>
                <w:rFonts w:ascii="Calibri" w:hAnsi="Calibri"/>
                <w:szCs w:val="20"/>
              </w:rPr>
              <w:t>Application and admission requirements</w:t>
            </w:r>
            <w:r w:rsidR="00BB57DC">
              <w:rPr>
                <w:rFonts w:ascii="Calibri" w:hAnsi="Calibri"/>
                <w:szCs w:val="20"/>
              </w:rPr>
              <w:t>, including computer matching information, if applicable</w:t>
            </w:r>
            <w:r w:rsidR="00F156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6506285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660B1E" w:rsidRPr="00F01D2C" w14:paraId="4E5322BE" w14:textId="77777777" w:rsidTr="004F077F">
        <w:trPr>
          <w:cantSplit/>
          <w:trHeight w:val="342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A50A689" w14:textId="77777777" w:rsidR="00660B1E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g. </w:t>
            </w:r>
            <w:r w:rsidRPr="00DA5415">
              <w:rPr>
                <w:rFonts w:ascii="Calibri" w:hAnsi="Calibri"/>
                <w:szCs w:val="20"/>
              </w:rPr>
              <w:t>Academic and program calendar or schedule.</w:t>
            </w:r>
          </w:p>
        </w:tc>
        <w:tc>
          <w:tcPr>
            <w:tcW w:w="2291" w:type="pct"/>
            <w:shd w:val="clear" w:color="auto" w:fill="auto"/>
          </w:tcPr>
          <w:p w14:paraId="3311D633" w14:textId="77777777" w:rsidR="00660B1E" w:rsidRPr="00194933" w:rsidRDefault="00660B1E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267DB418" w14:textId="77777777" w:rsidTr="004F077F">
        <w:trPr>
          <w:cantSplit/>
          <w:trHeight w:val="387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6668A00C" w14:textId="7BF9D001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h. Graduation</w:t>
            </w:r>
            <w:r w:rsidRPr="00DA5415">
              <w:rPr>
                <w:rFonts w:ascii="Calibri" w:hAnsi="Calibri"/>
                <w:szCs w:val="20"/>
              </w:rPr>
              <w:t xml:space="preserve"> and program completion requirements</w:t>
            </w:r>
            <w:r w:rsidR="00F15675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2291" w:type="pct"/>
            <w:shd w:val="clear" w:color="auto" w:fill="auto"/>
          </w:tcPr>
          <w:p w14:paraId="56D0E212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A1D989A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3F72B13E" w14:textId="77777777" w:rsidR="00DA5415" w:rsidRDefault="00DA5415" w:rsidP="00DA5415">
            <w:pPr>
              <w:ind w:left="216" w:hanging="216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i</w:t>
            </w:r>
            <w:proofErr w:type="spellEnd"/>
            <w:r>
              <w:rPr>
                <w:rFonts w:ascii="Calibri" w:hAnsi="Calibri"/>
                <w:szCs w:val="20"/>
              </w:rPr>
              <w:t xml:space="preserve">. </w:t>
            </w:r>
            <w:r w:rsidR="008C4446" w:rsidRPr="008C4446">
              <w:rPr>
                <w:rFonts w:ascii="Calibri" w:hAnsi="Calibri"/>
                <w:szCs w:val="20"/>
              </w:rPr>
              <w:t xml:space="preserve">Availability of financial aid and loan deferments (federal or private), scholarships, </w:t>
            </w:r>
            <w:proofErr w:type="gramStart"/>
            <w:r w:rsidR="008C4446" w:rsidRPr="008C4446">
              <w:rPr>
                <w:rFonts w:ascii="Calibri" w:hAnsi="Calibri"/>
                <w:szCs w:val="20"/>
              </w:rPr>
              <w:t>stipends</w:t>
            </w:r>
            <w:proofErr w:type="gramEnd"/>
            <w:r w:rsidR="008C4446" w:rsidRPr="008C4446">
              <w:rPr>
                <w:rFonts w:ascii="Calibri" w:hAnsi="Calibri"/>
                <w:szCs w:val="20"/>
              </w:rPr>
              <w:t xml:space="preserve"> and other monetary support, if applicable.</w:t>
            </w:r>
          </w:p>
        </w:tc>
        <w:tc>
          <w:tcPr>
            <w:tcW w:w="2291" w:type="pct"/>
            <w:shd w:val="clear" w:color="auto" w:fill="auto"/>
          </w:tcPr>
          <w:p w14:paraId="2E067E07" w14:textId="77777777" w:rsidR="00DA5415" w:rsidRPr="00194933" w:rsidRDefault="00DA5415" w:rsidP="00A46C42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4198A53E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2A4E3F2A" w14:textId="439DA416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</w:t>
            </w:r>
            <w:r w:rsidR="00DA5415" w:rsidRPr="00DA5415">
              <w:rPr>
                <w:rFonts w:asciiTheme="minorHAnsi" w:hAnsiTheme="minorHAnsi"/>
                <w:szCs w:val="20"/>
              </w:rPr>
              <w:t>. Guidance about distance education components,</w:t>
            </w:r>
            <w:r>
              <w:rPr>
                <w:rFonts w:asciiTheme="minorHAnsi" w:hAnsiTheme="minorHAnsi"/>
                <w:szCs w:val="20"/>
              </w:rPr>
              <w:t xml:space="preserve"> such as technology requirements,</w:t>
            </w:r>
            <w:r w:rsidR="00DA5415" w:rsidRPr="00DA5415">
              <w:rPr>
                <w:rFonts w:asciiTheme="minorHAnsi" w:hAnsiTheme="minorHAnsi"/>
                <w:szCs w:val="20"/>
              </w:rPr>
              <w:t xml:space="preserve"> if applicable.</w:t>
            </w:r>
          </w:p>
        </w:tc>
        <w:tc>
          <w:tcPr>
            <w:tcW w:w="2291" w:type="pct"/>
            <w:shd w:val="clear" w:color="auto" w:fill="auto"/>
          </w:tcPr>
          <w:p w14:paraId="16D9EE53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DA5415" w:rsidRPr="00F01D2C" w14:paraId="0115932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1808131E" w14:textId="353BDE62" w:rsidR="00DA5415" w:rsidRPr="00DA541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k</w:t>
            </w:r>
            <w:r w:rsidR="008C4446">
              <w:rPr>
                <w:rFonts w:asciiTheme="minorHAnsi" w:hAnsiTheme="minorHAnsi"/>
                <w:szCs w:val="20"/>
              </w:rPr>
              <w:t xml:space="preserve">. </w:t>
            </w:r>
            <w:r w:rsidR="008C4446" w:rsidRPr="008C4446">
              <w:rPr>
                <w:rFonts w:asciiTheme="minorHAnsi" w:hAnsiTheme="minorHAnsi"/>
                <w:szCs w:val="20"/>
              </w:rPr>
              <w:t>If students</w:t>
            </w:r>
            <w:r w:rsidR="00BB57DC">
              <w:rPr>
                <w:rFonts w:asciiTheme="minorHAnsi" w:hAnsiTheme="minorHAnsi"/>
                <w:szCs w:val="20"/>
              </w:rPr>
              <w:t>/interns</w:t>
            </w:r>
            <w:r w:rsidR="008C4446" w:rsidRPr="008C4446">
              <w:rPr>
                <w:rFonts w:asciiTheme="minorHAnsi" w:hAnsiTheme="minorHAnsi"/>
                <w:szCs w:val="20"/>
              </w:rPr>
              <w:t xml:space="preserve"> are required to locate their </w:t>
            </w:r>
            <w:r w:rsidR="00A65C5B" w:rsidRPr="008C4446">
              <w:rPr>
                <w:rFonts w:asciiTheme="minorHAnsi" w:hAnsiTheme="minorHAnsi"/>
                <w:szCs w:val="20"/>
              </w:rPr>
              <w:t xml:space="preserve">own </w:t>
            </w:r>
            <w:r w:rsidR="00A65C5B">
              <w:rPr>
                <w:rFonts w:asciiTheme="minorHAnsi" w:hAnsiTheme="minorHAnsi"/>
                <w:szCs w:val="20"/>
              </w:rPr>
              <w:t>supervised</w:t>
            </w:r>
            <w:r>
              <w:rPr>
                <w:rFonts w:asciiTheme="minorHAnsi" w:hAnsiTheme="minorHAnsi"/>
                <w:szCs w:val="20"/>
              </w:rPr>
              <w:t xml:space="preserve"> practice sites and/or preceptors, requirements for this must be described, including the program’s role and responsibility to assist students</w:t>
            </w:r>
            <w:r w:rsidR="00BB57DC">
              <w:rPr>
                <w:rFonts w:asciiTheme="minorHAnsi" w:hAnsiTheme="minorHAnsi"/>
                <w:szCs w:val="20"/>
              </w:rPr>
              <w:t>/interns</w:t>
            </w:r>
            <w:r>
              <w:rPr>
                <w:rFonts w:asciiTheme="minorHAnsi" w:hAnsiTheme="minorHAnsi"/>
                <w:szCs w:val="20"/>
              </w:rPr>
              <w:t xml:space="preserve"> to ensure timely completion of the program.</w:t>
            </w:r>
            <w:r w:rsidR="00E053B2">
              <w:rPr>
                <w:rFonts w:asciiTheme="minorHAnsi" w:hAnsiTheme="minorHAnsi"/>
                <w:szCs w:val="20"/>
              </w:rPr>
              <w:t xml:space="preserve"> </w:t>
            </w:r>
            <w:r w:rsidR="00E053B2" w:rsidRPr="00E053B2">
              <w:rPr>
                <w:rFonts w:asciiTheme="minorHAnsi" w:hAnsiTheme="minorHAnsi"/>
                <w:szCs w:val="20"/>
              </w:rPr>
              <w:t>(DPD not applicable)</w:t>
            </w:r>
          </w:p>
        </w:tc>
        <w:tc>
          <w:tcPr>
            <w:tcW w:w="2291" w:type="pct"/>
            <w:shd w:val="clear" w:color="auto" w:fill="auto"/>
          </w:tcPr>
          <w:p w14:paraId="08D22657" w14:textId="77777777" w:rsidR="00DA5415" w:rsidRPr="00194933" w:rsidRDefault="00DA541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  <w:tr w:rsidR="00F15675" w:rsidRPr="00F01D2C" w14:paraId="7DC66ABD" w14:textId="77777777" w:rsidTr="00E101A4">
        <w:trPr>
          <w:cantSplit/>
          <w:trHeight w:val="576"/>
          <w:tblCellSpacing w:w="0" w:type="dxa"/>
          <w:jc w:val="center"/>
        </w:trPr>
        <w:tc>
          <w:tcPr>
            <w:tcW w:w="2709" w:type="pct"/>
            <w:shd w:val="clear" w:color="auto" w:fill="auto"/>
          </w:tcPr>
          <w:p w14:paraId="76BAFBB6" w14:textId="477C0CD0" w:rsidR="00F15675" w:rsidRDefault="00F15675" w:rsidP="00DA5415">
            <w:pPr>
              <w:pStyle w:val="GuidelineList1"/>
              <w:ind w:left="216" w:hanging="216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l. A description of the criteria and policies and procedures used to evaluate and award credit for prior learning experiences, such as coursework</w:t>
            </w:r>
            <w:r w:rsidR="00304561">
              <w:rPr>
                <w:rFonts w:asciiTheme="minorHAnsi" w:hAnsiTheme="minorHAnsi"/>
                <w:szCs w:val="20"/>
              </w:rPr>
              <w:t xml:space="preserve"> or </w:t>
            </w:r>
            <w:r>
              <w:rPr>
                <w:rFonts w:asciiTheme="minorHAnsi" w:hAnsiTheme="minorHAnsi"/>
                <w:szCs w:val="20"/>
              </w:rPr>
              <w:t>supervised practice hours, and the types and sources from which credit will not be accepted.</w:t>
            </w:r>
          </w:p>
        </w:tc>
        <w:tc>
          <w:tcPr>
            <w:tcW w:w="2291" w:type="pct"/>
            <w:shd w:val="clear" w:color="auto" w:fill="auto"/>
          </w:tcPr>
          <w:p w14:paraId="7E577F95" w14:textId="77777777" w:rsidR="00F15675" w:rsidRPr="00194933" w:rsidRDefault="00F15675" w:rsidP="00DA5415">
            <w:pPr>
              <w:rPr>
                <w:rFonts w:ascii="Calibri" w:hAnsi="Calibri"/>
                <w:bCs/>
                <w:szCs w:val="20"/>
              </w:rPr>
            </w:pPr>
          </w:p>
        </w:tc>
      </w:tr>
    </w:tbl>
    <w:p w14:paraId="33BBE856" w14:textId="77777777" w:rsidR="00331E4D" w:rsidRDefault="00331E4D"/>
    <w:sectPr w:rsidR="00331E4D" w:rsidSect="00D92E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A028" w14:textId="77777777" w:rsidR="00660B1E" w:rsidRDefault="00660B1E" w:rsidP="00660B1E">
      <w:r>
        <w:separator/>
      </w:r>
    </w:p>
  </w:endnote>
  <w:endnote w:type="continuationSeparator" w:id="0">
    <w:p w14:paraId="5C6F9940" w14:textId="77777777" w:rsidR="00660B1E" w:rsidRDefault="00660B1E" w:rsidP="006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CB99" w14:textId="77777777" w:rsidR="00E101A4" w:rsidRDefault="00E101A4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ED8E" w14:textId="77777777" w:rsidR="00660B1E" w:rsidRDefault="00660B1E" w:rsidP="00660B1E">
      <w:r>
        <w:separator/>
      </w:r>
    </w:p>
  </w:footnote>
  <w:footnote w:type="continuationSeparator" w:id="0">
    <w:p w14:paraId="609465CE" w14:textId="77777777" w:rsidR="00660B1E" w:rsidRDefault="00660B1E" w:rsidP="0066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A1BB" w14:textId="77777777" w:rsidR="00660B1E" w:rsidRPr="00055904" w:rsidRDefault="00660B1E" w:rsidP="0005590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D23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9320AB"/>
    <w:multiLevelType w:val="hybridMultilevel"/>
    <w:tmpl w:val="1DEC681E"/>
    <w:lvl w:ilvl="0" w:tplc="B22A763A">
      <w:start w:val="1"/>
      <w:numFmt w:val="lowerLetter"/>
      <w:lvlText w:val="%1."/>
      <w:lvlJc w:val="left"/>
      <w:pPr>
        <w:ind w:left="189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6608531">
    <w:abstractNumId w:val="1"/>
  </w:num>
  <w:num w:numId="2" w16cid:durableId="1047491398">
    <w:abstractNumId w:val="2"/>
  </w:num>
  <w:num w:numId="3" w16cid:durableId="20113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1E"/>
    <w:rsid w:val="00055904"/>
    <w:rsid w:val="002F265F"/>
    <w:rsid w:val="00304561"/>
    <w:rsid w:val="00325C9C"/>
    <w:rsid w:val="00331E4D"/>
    <w:rsid w:val="00336E8C"/>
    <w:rsid w:val="00360E8C"/>
    <w:rsid w:val="004B5DBE"/>
    <w:rsid w:val="004E31BF"/>
    <w:rsid w:val="004F077F"/>
    <w:rsid w:val="005277AD"/>
    <w:rsid w:val="005B4BEA"/>
    <w:rsid w:val="005C1952"/>
    <w:rsid w:val="00645F21"/>
    <w:rsid w:val="00650FC9"/>
    <w:rsid w:val="00660B1E"/>
    <w:rsid w:val="006C7EAF"/>
    <w:rsid w:val="006F6BE3"/>
    <w:rsid w:val="0073565F"/>
    <w:rsid w:val="00786129"/>
    <w:rsid w:val="007B411B"/>
    <w:rsid w:val="00815D0C"/>
    <w:rsid w:val="008C4446"/>
    <w:rsid w:val="00941B43"/>
    <w:rsid w:val="00A65C5B"/>
    <w:rsid w:val="00B80FAF"/>
    <w:rsid w:val="00BB57DC"/>
    <w:rsid w:val="00CE0602"/>
    <w:rsid w:val="00D92EEC"/>
    <w:rsid w:val="00DA5415"/>
    <w:rsid w:val="00E053B2"/>
    <w:rsid w:val="00E101A4"/>
    <w:rsid w:val="00F15675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2BE2AE"/>
  <w15:chartTrackingRefBased/>
  <w15:docId w15:val="{5C832D2A-B094-41A7-B5BD-5401CA0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text"/>
    <w:basedOn w:val="NormalWeb"/>
    <w:rsid w:val="00660B1E"/>
    <w:rPr>
      <w:rFonts w:ascii="Arial" w:eastAsia="Arial Unicode MS" w:hAnsi="Arial" w:cs="Arial"/>
      <w:sz w:val="18"/>
      <w:szCs w:val="18"/>
    </w:rPr>
  </w:style>
  <w:style w:type="paragraph" w:customStyle="1" w:styleId="StandardTitle">
    <w:name w:val="StandardTitle"/>
    <w:basedOn w:val="Normal"/>
    <w:rsid w:val="00660B1E"/>
    <w:pPr>
      <w:tabs>
        <w:tab w:val="left" w:pos="450"/>
      </w:tabs>
    </w:pPr>
    <w:rPr>
      <w:b/>
      <w:color w:val="000080"/>
      <w:szCs w:val="20"/>
    </w:rPr>
  </w:style>
  <w:style w:type="paragraph" w:styleId="NormalWeb">
    <w:name w:val="Normal (Web)"/>
    <w:basedOn w:val="Normal"/>
    <w:uiPriority w:val="99"/>
    <w:semiHidden/>
    <w:unhideWhenUsed/>
    <w:rsid w:val="00660B1E"/>
    <w:rPr>
      <w:rFonts w:ascii="Times New Roman" w:hAnsi="Times New Roman"/>
      <w:sz w:val="24"/>
    </w:rPr>
  </w:style>
  <w:style w:type="paragraph" w:customStyle="1" w:styleId="GuidelineList1">
    <w:name w:val="Guideline List 1"/>
    <w:basedOn w:val="Normal"/>
    <w:qFormat/>
    <w:rsid w:val="00660B1E"/>
    <w:pPr>
      <w:spacing w:after="120"/>
      <w:ind w:left="1080" w:hanging="360"/>
    </w:pPr>
    <w:rPr>
      <w:rFonts w:ascii="Myriad Pro" w:eastAsia="Calibri" w:hAnsi="Myriad Pr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6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B1E"/>
    <w:pPr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B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B1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1E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GuidelineText">
    <w:name w:val="Guideline Text"/>
    <w:basedOn w:val="BodyText"/>
    <w:qFormat/>
    <w:rsid w:val="00DA5415"/>
    <w:pPr>
      <w:ind w:left="720"/>
    </w:pPr>
    <w:rPr>
      <w:rFonts w:ascii="Myriad Pro" w:eastAsia="Calibri" w:hAnsi="Myriad Pro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415"/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AF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FA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B828-8F22-4498-BFC0-FC583FAF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Colleen McCrief</cp:lastModifiedBy>
  <cp:revision>21</cp:revision>
  <dcterms:created xsi:type="dcterms:W3CDTF">2016-07-11T13:35:00Z</dcterms:created>
  <dcterms:modified xsi:type="dcterms:W3CDTF">2023-02-20T20:33:00Z</dcterms:modified>
</cp:coreProperties>
</file>